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2927" w14:textId="55D4E908" w:rsidR="000230D5" w:rsidRPr="00C266F6" w:rsidRDefault="00DE0156" w:rsidP="00C266F6">
      <w:pPr>
        <w:pStyle w:val="BodyText"/>
        <w:jc w:val="center"/>
      </w:pPr>
      <w:r>
        <w:t>Non</w:t>
      </w:r>
      <w:r w:rsidR="000667E2">
        <w:t>-</w:t>
      </w:r>
      <w:r>
        <w:t>Power Reactor</w:t>
      </w:r>
      <w:r w:rsidR="00D94C42">
        <w:t xml:space="preserve"> </w:t>
      </w:r>
      <w:r w:rsidR="005B6BEA">
        <w:t>S</w:t>
      </w:r>
      <w:r w:rsidR="00EC09A2">
        <w:t>afety</w:t>
      </w:r>
      <w:r w:rsidR="00233DA2">
        <w:t xml:space="preserve"> </w:t>
      </w:r>
      <w:r w:rsidR="00233DA2" w:rsidRPr="00131738">
        <w:t>and Security</w:t>
      </w:r>
      <w:r w:rsidR="00EC09A2" w:rsidRPr="00131738">
        <w:t xml:space="preserve"> </w:t>
      </w:r>
      <w:r w:rsidR="006A2475">
        <w:t>During a P</w:t>
      </w:r>
      <w:r w:rsidR="00E27E5F">
        <w:t>ublic Health Emergency</w:t>
      </w:r>
    </w:p>
    <w:p w14:paraId="751F2928" w14:textId="77777777" w:rsidR="000230D5" w:rsidRDefault="000230D5">
      <w:pPr>
        <w:pStyle w:val="BodyText"/>
        <w:spacing w:before="7"/>
      </w:pPr>
    </w:p>
    <w:p w14:paraId="751F2929" w14:textId="77777777" w:rsidR="000230D5" w:rsidRPr="000D7205" w:rsidRDefault="00DE0156" w:rsidP="00F7381D">
      <w:pPr>
        <w:pStyle w:val="BodyText"/>
        <w:ind w:left="100"/>
        <w:rPr>
          <w:b/>
          <w:u w:val="single"/>
        </w:rPr>
      </w:pPr>
      <w:r w:rsidRPr="000D7205">
        <w:rPr>
          <w:b/>
          <w:u w:val="single"/>
        </w:rPr>
        <w:t>Background</w:t>
      </w:r>
    </w:p>
    <w:p w14:paraId="751F292A" w14:textId="77777777" w:rsidR="000230D5" w:rsidRDefault="000230D5" w:rsidP="00F7381D">
      <w:pPr>
        <w:pStyle w:val="BodyText"/>
        <w:rPr>
          <w:sz w:val="28"/>
        </w:rPr>
      </w:pPr>
    </w:p>
    <w:p w14:paraId="751F292B" w14:textId="71C88666" w:rsidR="000230D5" w:rsidRDefault="00DE0156" w:rsidP="00F7381D">
      <w:pPr>
        <w:pStyle w:val="BodyText"/>
        <w:ind w:left="100" w:right="119"/>
      </w:pPr>
      <w:r>
        <w:t>Non</w:t>
      </w:r>
      <w:r w:rsidR="000667E2">
        <w:t>-</w:t>
      </w:r>
      <w:r>
        <w:t>Power Reactors (NPRs), also known as Research and Test Reactors (</w:t>
      </w:r>
      <w:r w:rsidR="00761E7C">
        <w:t>RT</w:t>
      </w:r>
      <w:r w:rsidR="007E1367">
        <w:t>R</w:t>
      </w:r>
      <w:r>
        <w:t>s)</w:t>
      </w:r>
      <w:r w:rsidR="00EC4132">
        <w:t xml:space="preserve"> or non-power production and utilization facilities (NPUFs)</w:t>
      </w:r>
      <w:r w:rsidR="00F75910">
        <w:t>,</w:t>
      </w:r>
      <w:r>
        <w:t xml:space="preserve"> are licensed and regulated by the U.S. Nuclear Regulatory Commission (NRC). </w:t>
      </w:r>
      <w:r w:rsidR="003F44AB">
        <w:t xml:space="preserve"> </w:t>
      </w:r>
      <w:r w:rsidR="007808D2">
        <w:t>Safety and s</w:t>
      </w:r>
      <w:r>
        <w:t>ecurity requirements at these facilities are based on a "graded" approach</w:t>
      </w:r>
      <w:r w:rsidR="00F75910">
        <w:t xml:space="preserve"> concept</w:t>
      </w:r>
      <w:r w:rsidR="00C006E9">
        <w:t>.</w:t>
      </w:r>
      <w:r>
        <w:t xml:space="preserve"> </w:t>
      </w:r>
      <w:r w:rsidR="00C006E9">
        <w:t xml:space="preserve"> I</w:t>
      </w:r>
      <w:r>
        <w:t xml:space="preserve">n general, </w:t>
      </w:r>
      <w:r w:rsidR="006948E7">
        <w:t>NPR</w:t>
      </w:r>
      <w:r>
        <w:t xml:space="preserve">s that possess larger quantities of nuclear material </w:t>
      </w:r>
      <w:r w:rsidR="00361EEF">
        <w:t xml:space="preserve">are required to </w:t>
      </w:r>
      <w:r>
        <w:t>have more security measures in place</w:t>
      </w:r>
      <w:r w:rsidR="007E1E04">
        <w:t xml:space="preserve"> </w:t>
      </w:r>
      <w:r w:rsidR="00AD1D85">
        <w:t xml:space="preserve">that are commensurate to the </w:t>
      </w:r>
      <w:r w:rsidR="00EC4132">
        <w:t xml:space="preserve">potential </w:t>
      </w:r>
      <w:r w:rsidR="00AD1D85">
        <w:t>threat</w:t>
      </w:r>
      <w:r w:rsidR="00EC4132">
        <w:t xml:space="preserve"> to the public</w:t>
      </w:r>
      <w:r>
        <w:t xml:space="preserve">. </w:t>
      </w:r>
      <w:r w:rsidR="003F44AB">
        <w:t xml:space="preserve"> </w:t>
      </w:r>
      <w:r>
        <w:t xml:space="preserve">The quantity of nuclear material </w:t>
      </w:r>
      <w:r w:rsidR="00A67AFA">
        <w:t xml:space="preserve">utilized </w:t>
      </w:r>
      <w:r>
        <w:t xml:space="preserve">at these facilities is small when compared to nuclear power reactor facilities. </w:t>
      </w:r>
      <w:r w:rsidR="00EA3937">
        <w:t xml:space="preserve"> </w:t>
      </w:r>
      <w:r>
        <w:t xml:space="preserve">In addition, </w:t>
      </w:r>
      <w:r w:rsidR="0096681A">
        <w:t>NPRs</w:t>
      </w:r>
      <w:r>
        <w:t xml:space="preserve"> have robust engineering designs that incorporate a variety of safety features which make them highly resistant to mis-operation (intentional or unintentional).</w:t>
      </w:r>
    </w:p>
    <w:p w14:paraId="751F292C" w14:textId="77777777" w:rsidR="000230D5" w:rsidRDefault="000230D5" w:rsidP="00F7381D">
      <w:pPr>
        <w:pStyle w:val="BodyText"/>
        <w:rPr>
          <w:sz w:val="25"/>
        </w:rPr>
      </w:pPr>
    </w:p>
    <w:p w14:paraId="751F292D" w14:textId="18D0F2C1" w:rsidR="000230D5" w:rsidRDefault="00DE0156" w:rsidP="00F7381D">
      <w:pPr>
        <w:pStyle w:val="BodyText"/>
        <w:ind w:left="100" w:right="212"/>
      </w:pPr>
      <w:r>
        <w:t xml:space="preserve">Physical security strategies at these facilities employ "defense-in-depth," and are founded on the "detect, delay, assess and respond" model. </w:t>
      </w:r>
      <w:r w:rsidR="00F63A7C">
        <w:t xml:space="preserve"> </w:t>
      </w:r>
      <w:r>
        <w:t xml:space="preserve">Applicable regulations in Title 10 of the </w:t>
      </w:r>
      <w:r w:rsidRPr="00B65844">
        <w:rPr>
          <w:i/>
        </w:rPr>
        <w:t>Code of Federal Regulations</w:t>
      </w:r>
      <w:r w:rsidR="00512B91">
        <w:t xml:space="preserve"> </w:t>
      </w:r>
      <w:r w:rsidR="0041015A">
        <w:t>(10 CFR)</w:t>
      </w:r>
      <w:r>
        <w:t xml:space="preserve">, Part 73 are principally focused on preventing the theft or diversion of nuclear materials at </w:t>
      </w:r>
      <w:r w:rsidR="0096681A">
        <w:t>NPRs</w:t>
      </w:r>
      <w:r>
        <w:t xml:space="preserve">. </w:t>
      </w:r>
    </w:p>
    <w:p w14:paraId="6DB2F19C" w14:textId="04EBCF9B" w:rsidR="00D44177" w:rsidRDefault="00D44177" w:rsidP="00F7381D">
      <w:pPr>
        <w:pStyle w:val="BodyText"/>
        <w:ind w:left="100" w:right="212"/>
      </w:pPr>
    </w:p>
    <w:p w14:paraId="6588305E" w14:textId="41D71DF7" w:rsidR="00D44177" w:rsidRDefault="00D36BB7" w:rsidP="000E6963">
      <w:pPr>
        <w:pStyle w:val="BodyText"/>
        <w:ind w:left="100" w:right="212"/>
      </w:pPr>
      <w:r>
        <w:t>Title 10 of the</w:t>
      </w:r>
      <w:r w:rsidR="00512B91">
        <w:t xml:space="preserve"> CFR </w:t>
      </w:r>
      <w:r w:rsidR="00155D3C">
        <w:t>Part 55</w:t>
      </w:r>
      <w:r w:rsidR="001B22DB">
        <w:t>, “Operators’ Licenses</w:t>
      </w:r>
      <w:r w:rsidR="0041015A">
        <w:t>,</w:t>
      </w:r>
      <w:r w:rsidR="001B22DB">
        <w:t>”</w:t>
      </w:r>
      <w:r w:rsidR="005D3492">
        <w:t xml:space="preserve"> </w:t>
      </w:r>
      <w:r w:rsidR="00457FB8">
        <w:t>provides the regulations that apply to</w:t>
      </w:r>
      <w:r w:rsidR="008E6B24">
        <w:t>: (1) any individual who manipulates</w:t>
      </w:r>
      <w:r w:rsidR="00CD7E3A">
        <w:t xml:space="preserve"> the controls of </w:t>
      </w:r>
      <w:r w:rsidR="00683331">
        <w:t xml:space="preserve">NPRs; (2) </w:t>
      </w:r>
      <w:r w:rsidR="008F37BA">
        <w:t xml:space="preserve">any individual designated by </w:t>
      </w:r>
      <w:r w:rsidR="00506C3A">
        <w:t>an</w:t>
      </w:r>
      <w:r w:rsidR="008F37BA">
        <w:t xml:space="preserve"> NPR </w:t>
      </w:r>
      <w:r w:rsidR="00F87916">
        <w:t>licensee to be responsible for directing any licensed activity</w:t>
      </w:r>
      <w:r w:rsidR="00591349">
        <w:t xml:space="preserve"> of a licensed operator; </w:t>
      </w:r>
      <w:r w:rsidR="007425B2">
        <w:t xml:space="preserve">and </w:t>
      </w:r>
      <w:r w:rsidR="00591349">
        <w:t>(3)</w:t>
      </w:r>
      <w:r w:rsidR="007425B2">
        <w:t xml:space="preserve"> any NPR license.</w:t>
      </w:r>
      <w:r w:rsidR="004B7D8A">
        <w:t xml:space="preserve">  </w:t>
      </w:r>
      <w:r w:rsidR="000E6963" w:rsidRPr="000E6963">
        <w:t>Notably</w:t>
      </w:r>
      <w:r w:rsidR="000E6963">
        <w:t xml:space="preserve">, </w:t>
      </w:r>
      <w:r w:rsidR="00466146">
        <w:t xml:space="preserve">this part addresses </w:t>
      </w:r>
      <w:r w:rsidR="008A4986">
        <w:t>t</w:t>
      </w:r>
      <w:r w:rsidR="0021762D">
        <w:t xml:space="preserve">he requirements for </w:t>
      </w:r>
      <w:r w:rsidR="000E6963" w:rsidRPr="000E6963">
        <w:t>operator licensing renewal</w:t>
      </w:r>
      <w:r w:rsidR="0021762D">
        <w:t>,</w:t>
      </w:r>
      <w:r w:rsidR="00E27EFD">
        <w:t xml:space="preserve"> </w:t>
      </w:r>
      <w:r w:rsidR="000E6963" w:rsidRPr="000E6963">
        <w:t>medical</w:t>
      </w:r>
      <w:r w:rsidR="00D73EC7">
        <w:t xml:space="preserve"> examinations</w:t>
      </w:r>
      <w:r w:rsidR="003630C9">
        <w:t xml:space="preserve">, </w:t>
      </w:r>
      <w:r w:rsidR="005817E2">
        <w:t xml:space="preserve">and </w:t>
      </w:r>
      <w:r w:rsidR="002315B1">
        <w:t>requalification</w:t>
      </w:r>
      <w:r w:rsidR="00FA7B7A">
        <w:t>.</w:t>
      </w:r>
    </w:p>
    <w:p w14:paraId="751F292E" w14:textId="77777777" w:rsidR="000230D5" w:rsidRDefault="000230D5" w:rsidP="00F7381D">
      <w:pPr>
        <w:pStyle w:val="BodyText"/>
        <w:rPr>
          <w:sz w:val="25"/>
        </w:rPr>
      </w:pPr>
    </w:p>
    <w:p w14:paraId="751F2931" w14:textId="1980268B" w:rsidR="000230D5" w:rsidRDefault="00DE0156" w:rsidP="00F7381D">
      <w:pPr>
        <w:pStyle w:val="BodyText"/>
        <w:ind w:left="100" w:right="212"/>
      </w:pPr>
      <w:r>
        <w:t xml:space="preserve">The NRC maintains an active oversight program of all </w:t>
      </w:r>
      <w:r w:rsidR="0096681A">
        <w:t>NPRs</w:t>
      </w:r>
      <w:r>
        <w:t xml:space="preserve"> which includes routine safety and security inspections and assessments. </w:t>
      </w:r>
    </w:p>
    <w:p w14:paraId="751F2932" w14:textId="77777777" w:rsidR="000230D5" w:rsidRDefault="000230D5" w:rsidP="00F7381D">
      <w:pPr>
        <w:pStyle w:val="BodyText"/>
        <w:rPr>
          <w:sz w:val="25"/>
        </w:rPr>
      </w:pPr>
    </w:p>
    <w:p w14:paraId="751F2933" w14:textId="77777777" w:rsidR="000230D5" w:rsidRPr="000D7205" w:rsidRDefault="00DE0156" w:rsidP="00F7381D">
      <w:pPr>
        <w:pStyle w:val="BodyText"/>
        <w:ind w:left="100"/>
        <w:rPr>
          <w:b/>
        </w:rPr>
      </w:pPr>
      <w:r w:rsidRPr="000D7205">
        <w:rPr>
          <w:b/>
          <w:u w:val="single"/>
        </w:rPr>
        <w:t>Questions and Answers</w:t>
      </w:r>
    </w:p>
    <w:p w14:paraId="751F2934" w14:textId="77777777" w:rsidR="000230D5" w:rsidRDefault="000230D5" w:rsidP="00F7381D">
      <w:pPr>
        <w:pStyle w:val="BodyText"/>
        <w:rPr>
          <w:sz w:val="20"/>
        </w:rPr>
      </w:pPr>
    </w:p>
    <w:p w14:paraId="44432007" w14:textId="17A0D2E6" w:rsidR="00855211" w:rsidRDefault="00920885" w:rsidP="00F7381D">
      <w:pPr>
        <w:pStyle w:val="BodyText"/>
        <w:tabs>
          <w:tab w:val="left" w:pos="820"/>
        </w:tabs>
        <w:ind w:left="821" w:right="245" w:hanging="720"/>
      </w:pPr>
      <w:r>
        <w:t>Q1.</w:t>
      </w:r>
      <w:r>
        <w:tab/>
      </w:r>
      <w:r w:rsidR="00511BBF">
        <w:t xml:space="preserve">How </w:t>
      </w:r>
      <w:r w:rsidR="001A443A">
        <w:t>are</w:t>
      </w:r>
      <w:r w:rsidR="00511BBF">
        <w:t xml:space="preserve"> NPR</w:t>
      </w:r>
      <w:r w:rsidR="00855C4A">
        <w:t>s</w:t>
      </w:r>
      <w:r w:rsidR="00511BBF">
        <w:t xml:space="preserve"> different from </w:t>
      </w:r>
      <w:r w:rsidR="00855C4A">
        <w:t xml:space="preserve">nuclear </w:t>
      </w:r>
      <w:r w:rsidR="00B93C42">
        <w:t>power reactors?</w:t>
      </w:r>
    </w:p>
    <w:p w14:paraId="019ABB6F" w14:textId="77777777" w:rsidR="00F7381D" w:rsidRDefault="00F7381D" w:rsidP="00F7381D">
      <w:pPr>
        <w:pStyle w:val="BodyText"/>
        <w:tabs>
          <w:tab w:val="left" w:pos="820"/>
        </w:tabs>
        <w:ind w:left="821" w:right="245" w:hanging="720"/>
      </w:pPr>
    </w:p>
    <w:p w14:paraId="1730C17D" w14:textId="3BCFF183" w:rsidR="00485573" w:rsidRDefault="00B93C42" w:rsidP="00F7381D">
      <w:pPr>
        <w:pStyle w:val="BodyText"/>
        <w:tabs>
          <w:tab w:val="left" w:pos="820"/>
        </w:tabs>
        <w:ind w:left="820" w:right="251" w:hanging="721"/>
      </w:pPr>
      <w:r>
        <w:t>A.1.</w:t>
      </w:r>
      <w:r>
        <w:tab/>
      </w:r>
      <w:r w:rsidR="00BF5BDF" w:rsidRPr="00E85622">
        <w:t>Most</w:t>
      </w:r>
      <w:r w:rsidR="00E85622" w:rsidRPr="00E85622">
        <w:t xml:space="preserve"> NPRs are </w:t>
      </w:r>
      <w:r w:rsidR="00477D17">
        <w:t>operated at very low power levels</w:t>
      </w:r>
      <w:r w:rsidR="001F671C">
        <w:t xml:space="preserve"> (</w:t>
      </w:r>
      <w:r w:rsidR="00E85622" w:rsidRPr="00E85622">
        <w:t>licensed at a thermal power of 1</w:t>
      </w:r>
      <w:r w:rsidR="00E7578B">
        <w:t> </w:t>
      </w:r>
      <w:r w:rsidR="00E85622" w:rsidRPr="00E85622">
        <w:t>MW or less</w:t>
      </w:r>
      <w:r w:rsidR="001F671C">
        <w:t>)</w:t>
      </w:r>
      <w:r w:rsidR="00E85622" w:rsidRPr="00E85622">
        <w:t xml:space="preserve">, while power reactors operate </w:t>
      </w:r>
      <w:r w:rsidR="001F671C">
        <w:t xml:space="preserve">at much </w:t>
      </w:r>
      <w:r w:rsidR="00AD625A">
        <w:t>higher power levels (</w:t>
      </w:r>
      <w:r w:rsidR="00E85622" w:rsidRPr="00E85622">
        <w:t>in excess of 1000 MW</w:t>
      </w:r>
      <w:r w:rsidR="00AD625A">
        <w:t>)</w:t>
      </w:r>
      <w:r w:rsidR="00E85622" w:rsidRPr="00E85622">
        <w:t>.  Even the highest-powered NPR is licensed at only 20 MW, which is two-orders of magnitude less than the average power reactor.</w:t>
      </w:r>
      <w:r w:rsidR="00C03E2D">
        <w:t xml:space="preserve"> </w:t>
      </w:r>
      <w:r w:rsidR="0016491F">
        <w:t xml:space="preserve"> </w:t>
      </w:r>
      <w:r w:rsidR="00C03E2D">
        <w:t>Additionally, most N</w:t>
      </w:r>
      <w:r w:rsidR="00174956">
        <w:t xml:space="preserve">PRs </w:t>
      </w:r>
      <w:r w:rsidR="008E3FAA">
        <w:t>only operate a few hours</w:t>
      </w:r>
      <w:r w:rsidR="005F6D98">
        <w:t xml:space="preserve"> a week </w:t>
      </w:r>
      <w:r w:rsidR="00782AD2">
        <w:t>depending on the type of activities being conducted</w:t>
      </w:r>
      <w:r w:rsidR="00BF5BDF">
        <w:t xml:space="preserve"> at the facility</w:t>
      </w:r>
      <w:r w:rsidR="0069137E">
        <w:t>.</w:t>
      </w:r>
    </w:p>
    <w:p w14:paraId="2A0AB13F" w14:textId="77777777" w:rsidR="00F7381D" w:rsidRDefault="00F7381D" w:rsidP="00F7381D">
      <w:pPr>
        <w:pStyle w:val="BodyText"/>
        <w:tabs>
          <w:tab w:val="left" w:pos="820"/>
        </w:tabs>
        <w:ind w:left="820" w:right="251" w:hanging="721"/>
      </w:pPr>
    </w:p>
    <w:p w14:paraId="06D6CCD2" w14:textId="17146C37" w:rsidR="00855211" w:rsidRDefault="00855211" w:rsidP="00F7381D">
      <w:pPr>
        <w:pStyle w:val="BodyText"/>
        <w:tabs>
          <w:tab w:val="left" w:pos="820"/>
        </w:tabs>
        <w:ind w:left="820" w:right="251" w:hanging="721"/>
      </w:pPr>
      <w:r>
        <w:t>Q2.</w:t>
      </w:r>
      <w:r>
        <w:tab/>
      </w:r>
      <w:r w:rsidR="00F7213F">
        <w:t xml:space="preserve">What </w:t>
      </w:r>
      <w:r w:rsidR="009E5BB1">
        <w:t xml:space="preserve">impact would </w:t>
      </w:r>
      <w:r w:rsidR="005D4DE9">
        <w:t xml:space="preserve">a </w:t>
      </w:r>
      <w:r w:rsidR="008A3037">
        <w:t>public health emergency</w:t>
      </w:r>
      <w:r w:rsidR="00D96A8B">
        <w:t xml:space="preserve"> </w:t>
      </w:r>
      <w:r w:rsidR="00954D9B">
        <w:t xml:space="preserve">have on </w:t>
      </w:r>
      <w:r w:rsidR="00507A2F">
        <w:t>NPR</w:t>
      </w:r>
      <w:r w:rsidR="0090235D">
        <w:t xml:space="preserve"> </w:t>
      </w:r>
      <w:r w:rsidR="00507A2F">
        <w:t>s</w:t>
      </w:r>
      <w:r w:rsidR="000461F2">
        <w:t>afety</w:t>
      </w:r>
      <w:r w:rsidR="00507A2F">
        <w:t>?</w:t>
      </w:r>
    </w:p>
    <w:p w14:paraId="35CE5D93" w14:textId="77777777" w:rsidR="00F7381D" w:rsidRDefault="00F7381D" w:rsidP="00F7381D">
      <w:pPr>
        <w:pStyle w:val="BodyText"/>
        <w:tabs>
          <w:tab w:val="left" w:pos="820"/>
        </w:tabs>
        <w:ind w:left="820" w:right="251" w:hanging="721"/>
      </w:pPr>
    </w:p>
    <w:p w14:paraId="305807B4" w14:textId="2094D5E7" w:rsidR="00660C0A" w:rsidRDefault="00660C0A" w:rsidP="00F7381D">
      <w:pPr>
        <w:pStyle w:val="BodyText"/>
        <w:tabs>
          <w:tab w:val="left" w:pos="820"/>
        </w:tabs>
        <w:ind w:left="820" w:right="251" w:hanging="721"/>
      </w:pPr>
      <w:r>
        <w:t>A2.</w:t>
      </w:r>
      <w:r>
        <w:tab/>
      </w:r>
      <w:r w:rsidR="008C1DBF">
        <w:t xml:space="preserve">For most NPRs, it </w:t>
      </w:r>
      <w:r w:rsidR="00E01755">
        <w:t xml:space="preserve">is common for the reactor to be </w:t>
      </w:r>
      <w:proofErr w:type="spellStart"/>
      <w:r w:rsidR="00E01755">
        <w:t>shutdown</w:t>
      </w:r>
      <w:proofErr w:type="spellEnd"/>
      <w:r w:rsidR="00E01755">
        <w:t xml:space="preserve"> and</w:t>
      </w:r>
      <w:r w:rsidR="003973B6">
        <w:t xml:space="preserve"> secured</w:t>
      </w:r>
      <w:r w:rsidR="00EC4132">
        <w:t xml:space="preserve"> for extended periods of time</w:t>
      </w:r>
      <w:r w:rsidR="003973B6">
        <w:t xml:space="preserve"> </w:t>
      </w:r>
      <w:r w:rsidR="00735AB1">
        <w:t xml:space="preserve">without staff </w:t>
      </w:r>
      <w:r w:rsidR="00E344BF">
        <w:t xml:space="preserve">physically </w:t>
      </w:r>
      <w:r w:rsidR="00735AB1">
        <w:t xml:space="preserve">present at the facility.  </w:t>
      </w:r>
      <w:r w:rsidR="00263DD8">
        <w:t xml:space="preserve">Staffing of NPRs </w:t>
      </w:r>
      <w:r w:rsidR="00382491">
        <w:t xml:space="preserve">depend on the </w:t>
      </w:r>
      <w:r w:rsidR="0085398A">
        <w:t xml:space="preserve">principal mission of the </w:t>
      </w:r>
      <w:r w:rsidR="00382491">
        <w:t>facility</w:t>
      </w:r>
      <w:r w:rsidR="0085398A">
        <w:t xml:space="preserve"> and the </w:t>
      </w:r>
      <w:r w:rsidR="003C3F7C">
        <w:t xml:space="preserve">type of </w:t>
      </w:r>
      <w:r w:rsidR="00E94667">
        <w:t xml:space="preserve">research or testing </w:t>
      </w:r>
      <w:r w:rsidR="003C3F7C">
        <w:t xml:space="preserve">work being conducted. </w:t>
      </w:r>
      <w:r w:rsidR="00E94667">
        <w:t xml:space="preserve"> </w:t>
      </w:r>
      <w:r w:rsidR="00A64DEA">
        <w:t xml:space="preserve">All NPRs have minimum staffing level requirements </w:t>
      </w:r>
      <w:r w:rsidR="0049711B">
        <w:t xml:space="preserve">during operations that must be </w:t>
      </w:r>
      <w:r w:rsidR="00247442">
        <w:t>met,</w:t>
      </w:r>
      <w:r w:rsidR="00FE6708">
        <w:t xml:space="preserve"> or the facility cannot operate.</w:t>
      </w:r>
      <w:r w:rsidR="006A7709">
        <w:t xml:space="preserve">  The</w:t>
      </w:r>
      <w:r w:rsidR="006539A9">
        <w:t xml:space="preserve">se staffing requirements </w:t>
      </w:r>
      <w:r w:rsidR="00AF460E">
        <w:t xml:space="preserve">during operations </w:t>
      </w:r>
      <w:r w:rsidR="0010213D">
        <w:t xml:space="preserve">remain in effect </w:t>
      </w:r>
      <w:r w:rsidR="00825AD0">
        <w:t>during a</w:t>
      </w:r>
      <w:r w:rsidR="00B71805">
        <w:t xml:space="preserve"> public health emergency</w:t>
      </w:r>
      <w:r w:rsidR="00D80823">
        <w:t>.</w:t>
      </w:r>
    </w:p>
    <w:p w14:paraId="0D38D68B" w14:textId="77777777" w:rsidR="00DE5712" w:rsidRDefault="00DE5712" w:rsidP="00F7381D">
      <w:pPr>
        <w:pStyle w:val="BodyText"/>
        <w:tabs>
          <w:tab w:val="left" w:pos="820"/>
        </w:tabs>
        <w:ind w:left="820" w:right="251" w:hanging="721"/>
      </w:pPr>
    </w:p>
    <w:p w14:paraId="41436901" w14:textId="7DF55B59" w:rsidR="007B0F2E" w:rsidRDefault="00DE0156" w:rsidP="00F7381D">
      <w:pPr>
        <w:pStyle w:val="BodyText"/>
        <w:tabs>
          <w:tab w:val="left" w:pos="820"/>
        </w:tabs>
        <w:ind w:left="820" w:right="251" w:hanging="721"/>
      </w:pPr>
      <w:r>
        <w:lastRenderedPageBreak/>
        <w:t>Q</w:t>
      </w:r>
      <w:r w:rsidR="00DE5712">
        <w:t>3</w:t>
      </w:r>
      <w:r>
        <w:t>.</w:t>
      </w:r>
      <w:r>
        <w:tab/>
      </w:r>
      <w:r w:rsidR="00E662C5">
        <w:t xml:space="preserve">How would security </w:t>
      </w:r>
      <w:r w:rsidR="00C60A5F">
        <w:t xml:space="preserve">be maintained </w:t>
      </w:r>
      <w:r w:rsidR="004F1D3E">
        <w:t xml:space="preserve">at NPRs </w:t>
      </w:r>
      <w:r w:rsidR="00C60A5F">
        <w:t xml:space="preserve">in the event of a </w:t>
      </w:r>
      <w:r w:rsidR="00B71805">
        <w:t>public health</w:t>
      </w:r>
      <w:r w:rsidR="00AA4751">
        <w:t xml:space="preserve"> </w:t>
      </w:r>
      <w:r w:rsidR="00B71805">
        <w:t>emergency</w:t>
      </w:r>
      <w:r w:rsidR="00AA4751">
        <w:t>?</w:t>
      </w:r>
    </w:p>
    <w:p w14:paraId="720B73F8" w14:textId="77777777" w:rsidR="002D7B79" w:rsidRDefault="002D7B79" w:rsidP="00F7381D">
      <w:pPr>
        <w:pStyle w:val="BodyText"/>
        <w:tabs>
          <w:tab w:val="left" w:pos="820"/>
        </w:tabs>
        <w:ind w:left="820" w:right="251" w:hanging="721"/>
      </w:pPr>
    </w:p>
    <w:p w14:paraId="4385C450" w14:textId="08DED4CA" w:rsidR="005C22BB" w:rsidRDefault="00DE0156" w:rsidP="00AF460E">
      <w:pPr>
        <w:pStyle w:val="BodyText"/>
        <w:tabs>
          <w:tab w:val="left" w:pos="820"/>
        </w:tabs>
        <w:ind w:left="810" w:right="119" w:hanging="720"/>
      </w:pPr>
      <w:r>
        <w:t>A</w:t>
      </w:r>
      <w:r w:rsidR="00DE5712">
        <w:t>3</w:t>
      </w:r>
      <w:r>
        <w:t>.</w:t>
      </w:r>
      <w:r>
        <w:tab/>
      </w:r>
      <w:r w:rsidR="00693ECC">
        <w:t>The use of dedicated armed guards varies among the NPRs.  Most</w:t>
      </w:r>
      <w:r w:rsidR="00693ECC">
        <w:rPr>
          <w:spacing w:val="-15"/>
        </w:rPr>
        <w:t xml:space="preserve"> </w:t>
      </w:r>
      <w:r w:rsidR="00693ECC">
        <w:t>university</w:t>
      </w:r>
      <w:r w:rsidR="00693ECC">
        <w:rPr>
          <w:spacing w:val="-2"/>
        </w:rPr>
        <w:t xml:space="preserve"> </w:t>
      </w:r>
      <w:r w:rsidR="00693ECC">
        <w:t>reactors rely on armed police officers, usually campus-based police officers for</w:t>
      </w:r>
      <w:r w:rsidR="00693ECC">
        <w:rPr>
          <w:spacing w:val="-19"/>
        </w:rPr>
        <w:t xml:space="preserve"> </w:t>
      </w:r>
      <w:r w:rsidR="00693ECC">
        <w:t>security protection.</w:t>
      </w:r>
      <w:r w:rsidR="00AF460E">
        <w:t xml:space="preserve"> </w:t>
      </w:r>
      <w:r w:rsidR="00693ECC">
        <w:t xml:space="preserve"> </w:t>
      </w:r>
      <w:r w:rsidR="004A6236">
        <w:t>D</w:t>
      </w:r>
      <w:r w:rsidR="00CE0EE6">
        <w:t>uty</w:t>
      </w:r>
      <w:r w:rsidR="00693ECC">
        <w:t xml:space="preserve"> officers are </w:t>
      </w:r>
      <w:r w:rsidR="00017D97">
        <w:t xml:space="preserve">required to be </w:t>
      </w:r>
      <w:r w:rsidR="00693ECC">
        <w:t xml:space="preserve">continuously available to respond to the reactor </w:t>
      </w:r>
      <w:r w:rsidR="001C06B9">
        <w:t xml:space="preserve">facility </w:t>
      </w:r>
      <w:r w:rsidR="00693ECC">
        <w:t>when needed</w:t>
      </w:r>
      <w:r w:rsidR="00517815">
        <w:t xml:space="preserve">.  These officers </w:t>
      </w:r>
      <w:r w:rsidR="00693ECC">
        <w:t xml:space="preserve">are supplemented by local, county and state police. </w:t>
      </w:r>
      <w:r w:rsidR="00517815">
        <w:t xml:space="preserve"> </w:t>
      </w:r>
      <w:r w:rsidR="00693ECC">
        <w:t>Every NPR conducts periodic exercises with security forces to ensure a fast and effective response to any incident.</w:t>
      </w:r>
      <w:r w:rsidR="006A5BC4">
        <w:t xml:space="preserve">  </w:t>
      </w:r>
      <w:r w:rsidR="006A5BC4" w:rsidRPr="00776616">
        <w:t>These security requirements remain in effect during a</w:t>
      </w:r>
      <w:r w:rsidR="00307939">
        <w:t xml:space="preserve"> public health emergency</w:t>
      </w:r>
      <w:r w:rsidR="006A5BC4" w:rsidRPr="00776616">
        <w:t>.</w:t>
      </w:r>
    </w:p>
    <w:p w14:paraId="751F2945" w14:textId="677CF837" w:rsidR="000230D5" w:rsidRDefault="000230D5" w:rsidP="00F7381D">
      <w:pPr>
        <w:pStyle w:val="BodyText"/>
        <w:ind w:left="839" w:right="119"/>
      </w:pPr>
    </w:p>
    <w:p w14:paraId="751F294B" w14:textId="4798889D" w:rsidR="000230D5" w:rsidRDefault="00DE0156" w:rsidP="00AF460E">
      <w:pPr>
        <w:pStyle w:val="BodyText"/>
        <w:tabs>
          <w:tab w:val="left" w:pos="810"/>
        </w:tabs>
        <w:ind w:left="810" w:hanging="720"/>
      </w:pPr>
      <w:r>
        <w:t>Q4.</w:t>
      </w:r>
      <w:r w:rsidR="00C24CFF">
        <w:tab/>
      </w:r>
      <w:r w:rsidR="007D5B1E">
        <w:t xml:space="preserve">Can </w:t>
      </w:r>
      <w:r w:rsidR="00877310">
        <w:t xml:space="preserve">NPRs be left unattended while shutdown for an extended </w:t>
      </w:r>
      <w:r w:rsidR="00FB0A40">
        <w:t>period</w:t>
      </w:r>
      <w:r w:rsidR="00877310">
        <w:t>?</w:t>
      </w:r>
    </w:p>
    <w:p w14:paraId="751F294C" w14:textId="77777777" w:rsidR="000230D5" w:rsidRDefault="000230D5" w:rsidP="00F7381D">
      <w:pPr>
        <w:pStyle w:val="BodyText"/>
        <w:rPr>
          <w:sz w:val="28"/>
        </w:rPr>
      </w:pPr>
    </w:p>
    <w:p w14:paraId="751F294D" w14:textId="300AE752" w:rsidR="000230D5" w:rsidRDefault="00DE0156" w:rsidP="00AF460E">
      <w:pPr>
        <w:pStyle w:val="BodyText"/>
        <w:tabs>
          <w:tab w:val="left" w:pos="810"/>
        </w:tabs>
        <w:ind w:left="810" w:right="257" w:hanging="720"/>
      </w:pPr>
      <w:r>
        <w:t>A4.</w:t>
      </w:r>
      <w:r>
        <w:tab/>
      </w:r>
      <w:r w:rsidR="006A5BC4" w:rsidRPr="00A53AB7">
        <w:t>Yes.</w:t>
      </w:r>
      <w:r w:rsidR="006A5BC4" w:rsidRPr="006A5BC4">
        <w:rPr>
          <w:color w:val="FF0000"/>
        </w:rPr>
        <w:t xml:space="preserve">  </w:t>
      </w:r>
      <w:r w:rsidR="006E263F">
        <w:t xml:space="preserve">NPRs are built inherently safe and the reactor can be </w:t>
      </w:r>
      <w:proofErr w:type="spellStart"/>
      <w:r w:rsidR="006E263F">
        <w:t>shutdown</w:t>
      </w:r>
      <w:proofErr w:type="spellEnd"/>
      <w:r w:rsidR="006E263F">
        <w:t xml:space="preserve"> when not in use, the facility locked, and safely left secure and unstaffed for extended periods of time.</w:t>
      </w:r>
      <w:r w:rsidR="00833160">
        <w:t xml:space="preserve">  </w:t>
      </w:r>
      <w:r w:rsidR="00B64844">
        <w:t xml:space="preserve">NPR </w:t>
      </w:r>
      <w:r w:rsidR="00531835">
        <w:t xml:space="preserve">facilities </w:t>
      </w:r>
      <w:r w:rsidR="001C3A13">
        <w:t xml:space="preserve">have technical specification surveillances </w:t>
      </w:r>
      <w:r w:rsidR="00A06468">
        <w:t xml:space="preserve">or other provisions </w:t>
      </w:r>
      <w:r w:rsidR="001C3A13">
        <w:t xml:space="preserve">that </w:t>
      </w:r>
      <w:r w:rsidR="00B64844">
        <w:t>are required</w:t>
      </w:r>
      <w:r w:rsidR="00D654E8">
        <w:t xml:space="preserve"> to</w:t>
      </w:r>
      <w:r w:rsidR="001C3A13">
        <w:t xml:space="preserve"> be completed even when the reactor is shutdown</w:t>
      </w:r>
      <w:r w:rsidR="00EB42C9">
        <w:t xml:space="preserve"> (including extended shutdown)</w:t>
      </w:r>
      <w:r w:rsidR="00BB1F9B">
        <w:t>.</w:t>
      </w:r>
      <w:r w:rsidR="00B51E6E">
        <w:t xml:space="preserve">  The</w:t>
      </w:r>
      <w:r w:rsidR="00D654E8">
        <w:t>se</w:t>
      </w:r>
      <w:r w:rsidR="00B51E6E">
        <w:t xml:space="preserve"> surveillances would be performed by “essential</w:t>
      </w:r>
      <w:r w:rsidR="001E304C">
        <w:t>” personnel</w:t>
      </w:r>
      <w:r w:rsidR="00A06468">
        <w:t xml:space="preserve"> during </w:t>
      </w:r>
      <w:r w:rsidR="00B3652D">
        <w:t>a</w:t>
      </w:r>
      <w:r w:rsidR="000853F5">
        <w:t xml:space="preserve"> public health emergency</w:t>
      </w:r>
      <w:r w:rsidR="001559DC">
        <w:t>.</w:t>
      </w:r>
    </w:p>
    <w:p w14:paraId="535EDCD7" w14:textId="1B0C1CF3" w:rsidR="003957B9" w:rsidRDefault="003957B9" w:rsidP="00F7381D">
      <w:pPr>
        <w:pStyle w:val="BodyText"/>
      </w:pPr>
    </w:p>
    <w:p w14:paraId="3ABF5106" w14:textId="77777777" w:rsidR="00CD3C10" w:rsidRDefault="00CD3C10" w:rsidP="00F7381D">
      <w:pPr>
        <w:pStyle w:val="BodyText"/>
        <w:rPr>
          <w:sz w:val="14"/>
        </w:rPr>
      </w:pPr>
    </w:p>
    <w:p w14:paraId="751F2950" w14:textId="1DE723C3" w:rsidR="000230D5" w:rsidRDefault="00DE0156" w:rsidP="00AF460E">
      <w:pPr>
        <w:pStyle w:val="BodyText"/>
        <w:tabs>
          <w:tab w:val="left" w:pos="810"/>
        </w:tabs>
        <w:ind w:left="810" w:hanging="601"/>
      </w:pPr>
      <w:r>
        <w:t>Q5.</w:t>
      </w:r>
      <w:r>
        <w:tab/>
      </w:r>
      <w:r w:rsidR="0066111C">
        <w:t xml:space="preserve">Do we expect to receive emergency amendments (technical specification </w:t>
      </w:r>
      <w:r w:rsidR="00206116">
        <w:t>changes)</w:t>
      </w:r>
      <w:r w:rsidR="00E578CC">
        <w:t xml:space="preserve"> or other licensing actions as a result of a </w:t>
      </w:r>
      <w:r w:rsidR="000853F5">
        <w:t>public health emergency</w:t>
      </w:r>
      <w:r w:rsidR="00206116">
        <w:t>?</w:t>
      </w:r>
    </w:p>
    <w:p w14:paraId="751F2951" w14:textId="77777777" w:rsidR="000230D5" w:rsidRDefault="000230D5" w:rsidP="00F7381D">
      <w:pPr>
        <w:pStyle w:val="BodyText"/>
        <w:rPr>
          <w:sz w:val="28"/>
        </w:rPr>
      </w:pPr>
    </w:p>
    <w:p w14:paraId="751F2953" w14:textId="37465F8B" w:rsidR="000230D5" w:rsidRDefault="00DE0156" w:rsidP="00A72979">
      <w:pPr>
        <w:pStyle w:val="BodyText"/>
        <w:tabs>
          <w:tab w:val="left" w:pos="840"/>
        </w:tabs>
        <w:ind w:left="840" w:right="116" w:hanging="721"/>
      </w:pPr>
      <w:r>
        <w:t>A5.</w:t>
      </w:r>
      <w:r>
        <w:tab/>
      </w:r>
      <w:r w:rsidR="006A5BC4" w:rsidRPr="009B23D4">
        <w:t xml:space="preserve">With NPRs having the ability to remain </w:t>
      </w:r>
      <w:proofErr w:type="spellStart"/>
      <w:r w:rsidR="006A5BC4" w:rsidRPr="009B23D4">
        <w:t>shutdown</w:t>
      </w:r>
      <w:proofErr w:type="spellEnd"/>
      <w:r w:rsidR="006A5BC4" w:rsidRPr="009B23D4">
        <w:t xml:space="preserve"> for extended periods of time unattended,</w:t>
      </w:r>
      <w:r w:rsidR="006A5BC4" w:rsidRPr="006A5BC4">
        <w:rPr>
          <w:color w:val="FF0000"/>
        </w:rPr>
        <w:t xml:space="preserve"> </w:t>
      </w:r>
      <w:r w:rsidR="006A5BC4">
        <w:t>i</w:t>
      </w:r>
      <w:r w:rsidR="00206116">
        <w:t xml:space="preserve">t is </w:t>
      </w:r>
      <w:r w:rsidR="005A0A88">
        <w:t xml:space="preserve">unlikely </w:t>
      </w:r>
      <w:r w:rsidR="00206116">
        <w:t xml:space="preserve">that </w:t>
      </w:r>
      <w:r w:rsidR="001C3725">
        <w:t>a</w:t>
      </w:r>
      <w:r w:rsidR="00EC5578">
        <w:t xml:space="preserve"> </w:t>
      </w:r>
      <w:r w:rsidR="0074615A">
        <w:t xml:space="preserve">public health emergency </w:t>
      </w:r>
      <w:r w:rsidR="00213485">
        <w:t xml:space="preserve">could </w:t>
      </w:r>
      <w:r w:rsidR="00EC5578">
        <w:t xml:space="preserve">create a situation </w:t>
      </w:r>
      <w:r w:rsidR="003C0FC9">
        <w:t xml:space="preserve">resulting in </w:t>
      </w:r>
      <w:r w:rsidR="00E1774D">
        <w:t xml:space="preserve">a licensee </w:t>
      </w:r>
      <w:r w:rsidR="00FF6108">
        <w:t>not being able to meet</w:t>
      </w:r>
      <w:r w:rsidR="00F94B41">
        <w:t xml:space="preserve"> license conditions</w:t>
      </w:r>
      <w:r w:rsidR="009612EF">
        <w:t>.</w:t>
      </w:r>
      <w:r w:rsidR="000E3063">
        <w:t xml:space="preserve"> </w:t>
      </w:r>
      <w:r w:rsidR="006A5BC4">
        <w:t xml:space="preserve"> </w:t>
      </w:r>
      <w:r w:rsidR="006A5BC4" w:rsidRPr="00ED2DB6">
        <w:t>However, if the need arises, the NRC staff are capable of processing emergency amendments.</w:t>
      </w:r>
      <w:r w:rsidR="006A5BC4" w:rsidRPr="006A5BC4">
        <w:rPr>
          <w:color w:val="FF0000"/>
        </w:rPr>
        <w:t xml:space="preserve"> </w:t>
      </w:r>
      <w:r w:rsidR="000E3063" w:rsidRPr="006A5BC4">
        <w:rPr>
          <w:color w:val="FF0000"/>
        </w:rPr>
        <w:t xml:space="preserve"> </w:t>
      </w:r>
      <w:r w:rsidR="00A33FB6">
        <w:t xml:space="preserve">Licensees should also </w:t>
      </w:r>
      <w:r w:rsidR="003A0692">
        <w:t>ensure</w:t>
      </w:r>
      <w:r w:rsidR="006A5BC4">
        <w:t xml:space="preserve"> </w:t>
      </w:r>
      <w:r w:rsidR="006A5BC4" w:rsidRPr="00ED2DB6">
        <w:t>that</w:t>
      </w:r>
      <w:r w:rsidR="003A0692">
        <w:t xml:space="preserve"> cha</w:t>
      </w:r>
      <w:r w:rsidR="009441EF">
        <w:t>lle</w:t>
      </w:r>
      <w:r w:rsidR="003A0692">
        <w:t xml:space="preserve">nges to their security force do not result </w:t>
      </w:r>
      <w:r w:rsidR="00F2690C">
        <w:t>in a decrease in effectiveness of their security plans.</w:t>
      </w:r>
      <w:r w:rsidR="00A30977">
        <w:t xml:space="preserve">  </w:t>
      </w:r>
      <w:r w:rsidR="00F1025B">
        <w:t xml:space="preserve">If necessary, licensees </w:t>
      </w:r>
      <w:r w:rsidR="00DB0887">
        <w:t>should i</w:t>
      </w:r>
      <w:r w:rsidR="00F1025B">
        <w:t xml:space="preserve">mmediately notify the NRC </w:t>
      </w:r>
      <w:bookmarkStart w:id="0" w:name="_GoBack"/>
      <w:bookmarkEnd w:id="0"/>
      <w:r w:rsidR="00F1025B">
        <w:t xml:space="preserve">related to compliance with NRC requirements for their specific facility and situation.  </w:t>
      </w:r>
      <w:r w:rsidR="0097617D">
        <w:t xml:space="preserve">NRC </w:t>
      </w:r>
      <w:r w:rsidR="008D34D1">
        <w:t>could</w:t>
      </w:r>
      <w:r w:rsidR="002733C6">
        <w:t xml:space="preserve"> exercise enforcement discretion</w:t>
      </w:r>
      <w:r w:rsidR="006A5BC4" w:rsidRPr="00A22646">
        <w:t>, as appropriate,</w:t>
      </w:r>
      <w:r w:rsidR="002733C6" w:rsidRPr="006A5BC4">
        <w:rPr>
          <w:color w:val="FF0000"/>
        </w:rPr>
        <w:t xml:space="preserve"> </w:t>
      </w:r>
      <w:r w:rsidR="008D6774">
        <w:t>regarding</w:t>
      </w:r>
      <w:r w:rsidR="00E3686B">
        <w:t xml:space="preserve"> </w:t>
      </w:r>
      <w:r w:rsidR="00B8329E">
        <w:t xml:space="preserve">the completion of activities associated with </w:t>
      </w:r>
      <w:r w:rsidR="00E3686B">
        <w:t>NRC requirements.</w:t>
      </w:r>
    </w:p>
    <w:p w14:paraId="3C12ABE8" w14:textId="3359CA62" w:rsidR="00F56A96" w:rsidRDefault="00F56A96" w:rsidP="00A72979">
      <w:pPr>
        <w:pStyle w:val="BodyText"/>
        <w:tabs>
          <w:tab w:val="left" w:pos="840"/>
        </w:tabs>
        <w:ind w:left="840" w:right="116" w:hanging="721"/>
      </w:pPr>
    </w:p>
    <w:p w14:paraId="6F6629AF" w14:textId="69AA02E4" w:rsidR="00544B0A" w:rsidRDefault="0098205D" w:rsidP="00AF460E">
      <w:pPr>
        <w:pStyle w:val="BodyText"/>
        <w:ind w:left="810" w:hanging="720"/>
      </w:pPr>
      <w:r>
        <w:t>Q</w:t>
      </w:r>
      <w:r w:rsidR="001F7149">
        <w:t>6.</w:t>
      </w:r>
      <w:r w:rsidR="001F7149">
        <w:tab/>
      </w:r>
      <w:r w:rsidR="007543D3">
        <w:t>When a</w:t>
      </w:r>
      <w:r w:rsidR="00CA4EB7">
        <w:t xml:space="preserve"> licensed </w:t>
      </w:r>
      <w:r w:rsidR="007543D3">
        <w:t>operator</w:t>
      </w:r>
      <w:r w:rsidR="00A431F1">
        <w:t xml:space="preserve"> </w:t>
      </w:r>
      <w:r w:rsidR="007543D3">
        <w:t>is unable to</w:t>
      </w:r>
      <w:r w:rsidR="00107061">
        <w:t xml:space="preserve"> </w:t>
      </w:r>
      <w:r w:rsidR="00813232">
        <w:t xml:space="preserve">complete a </w:t>
      </w:r>
      <w:r w:rsidR="00AC0FC2">
        <w:t xml:space="preserve">medical examination </w:t>
      </w:r>
      <w:r w:rsidR="00D8796B">
        <w:t xml:space="preserve">by a physician </w:t>
      </w:r>
      <w:r w:rsidR="00AC0FC2">
        <w:t xml:space="preserve">for a </w:t>
      </w:r>
      <w:r w:rsidR="00813232">
        <w:t xml:space="preserve">renewal application </w:t>
      </w:r>
      <w:r w:rsidR="007543D3">
        <w:t xml:space="preserve">due to a </w:t>
      </w:r>
      <w:r w:rsidR="00F01051">
        <w:t>public health emergency</w:t>
      </w:r>
      <w:r w:rsidR="00BC364F">
        <w:t>, w</w:t>
      </w:r>
      <w:r w:rsidR="001F7149">
        <w:t>hat actions can be taken</w:t>
      </w:r>
      <w:r w:rsidR="003416D4">
        <w:t>?</w:t>
      </w:r>
    </w:p>
    <w:p w14:paraId="39E8AA84" w14:textId="77777777" w:rsidR="003416D4" w:rsidRDefault="003416D4" w:rsidP="00B65844">
      <w:pPr>
        <w:pStyle w:val="BodyText"/>
        <w:ind w:left="720" w:hanging="720"/>
      </w:pPr>
    </w:p>
    <w:p w14:paraId="67D68B96" w14:textId="6E34831B" w:rsidR="00B3412F" w:rsidRDefault="00544B0A" w:rsidP="00AF460E">
      <w:pPr>
        <w:pStyle w:val="BodyText"/>
        <w:ind w:left="810" w:hanging="720"/>
        <w:rPr>
          <w:color w:val="000000"/>
        </w:rPr>
      </w:pPr>
      <w:r>
        <w:t>A</w:t>
      </w:r>
      <w:r w:rsidR="00794074">
        <w:t>6.</w:t>
      </w:r>
      <w:r w:rsidR="00AF3839">
        <w:tab/>
        <w:t xml:space="preserve">In accordance with </w:t>
      </w:r>
      <w:r>
        <w:rPr>
          <w:color w:val="000000"/>
        </w:rPr>
        <w:t>10 CF</w:t>
      </w:r>
      <w:r w:rsidR="005E2B28">
        <w:rPr>
          <w:color w:val="000000"/>
        </w:rPr>
        <w:t>R</w:t>
      </w:r>
      <w:r>
        <w:rPr>
          <w:color w:val="000000"/>
        </w:rPr>
        <w:t xml:space="preserve"> 55.57</w:t>
      </w:r>
      <w:r w:rsidR="00AF3839">
        <w:rPr>
          <w:color w:val="000000"/>
        </w:rPr>
        <w:t>,</w:t>
      </w:r>
      <w:r>
        <w:rPr>
          <w:color w:val="000000"/>
        </w:rPr>
        <w:t xml:space="preserve"> a licensed operator must renew </w:t>
      </w:r>
      <w:r w:rsidR="0072081D">
        <w:rPr>
          <w:color w:val="000000"/>
        </w:rPr>
        <w:t>the</w:t>
      </w:r>
      <w:r>
        <w:rPr>
          <w:color w:val="000000"/>
        </w:rPr>
        <w:t xml:space="preserve"> license every 6</w:t>
      </w:r>
      <w:r w:rsidR="009441EF">
        <w:rPr>
          <w:color w:val="000000"/>
        </w:rPr>
        <w:t> </w:t>
      </w:r>
      <w:r>
        <w:rPr>
          <w:color w:val="000000"/>
        </w:rPr>
        <w:t>years</w:t>
      </w:r>
      <w:r w:rsidR="00C238E3">
        <w:rPr>
          <w:color w:val="000000"/>
        </w:rPr>
        <w:t xml:space="preserve"> and</w:t>
      </w:r>
      <w:r>
        <w:rPr>
          <w:color w:val="000000"/>
        </w:rPr>
        <w:t xml:space="preserve"> </w:t>
      </w:r>
      <w:r w:rsidR="00317C6F">
        <w:rPr>
          <w:color w:val="000000"/>
        </w:rPr>
        <w:t>receive a medical examination by a phys</w:t>
      </w:r>
      <w:r w:rsidR="008E7811">
        <w:rPr>
          <w:color w:val="000000"/>
        </w:rPr>
        <w:t xml:space="preserve">ician and </w:t>
      </w:r>
      <w:r>
        <w:rPr>
          <w:color w:val="000000"/>
        </w:rPr>
        <w:t>submit NRC Form 398 and</w:t>
      </w:r>
      <w:r w:rsidR="00A057EF">
        <w:rPr>
          <w:color w:val="000000"/>
        </w:rPr>
        <w:t xml:space="preserve"> </w:t>
      </w:r>
      <w:r w:rsidR="008105F3">
        <w:rPr>
          <w:color w:val="000000"/>
        </w:rPr>
        <w:t xml:space="preserve">NRC Form </w:t>
      </w:r>
      <w:r>
        <w:rPr>
          <w:color w:val="000000"/>
        </w:rPr>
        <w:t>396.</w:t>
      </w:r>
    </w:p>
    <w:p w14:paraId="5D94E3E7" w14:textId="33F7F07B" w:rsidR="00E770BD" w:rsidRDefault="00E770BD" w:rsidP="00C97AED">
      <w:pPr>
        <w:pStyle w:val="BodyText"/>
        <w:ind w:left="720" w:hanging="720"/>
      </w:pPr>
    </w:p>
    <w:p w14:paraId="49D1772C" w14:textId="4FFBC54B" w:rsidR="00E770BD" w:rsidRPr="00BA4300" w:rsidRDefault="004C2FB3" w:rsidP="00AF460E">
      <w:pPr>
        <w:pStyle w:val="BodyText"/>
        <w:ind w:left="810" w:hanging="720"/>
      </w:pPr>
      <w:r>
        <w:tab/>
      </w:r>
      <w:r w:rsidR="00AD52BA" w:rsidRPr="00AD52BA">
        <w:t xml:space="preserve">When a licensed operator is unable to obtain a medical examination by a physician while seeking the renewal of an operator license during a declared public health emergency, the licensee will need to document the issue in the individual’s operator licensing/requalification records and request that the NRC grant an exemption.  The NRC may grant exemptions from the regulation per 10 CFR 55.11.  Exemptions to this requirement will be considered on a case-by-case basis.  In such instances, the NRC may determine the application is </w:t>
      </w:r>
      <w:proofErr w:type="gramStart"/>
      <w:r w:rsidR="00AD52BA" w:rsidRPr="00AD52BA">
        <w:t>sufficient</w:t>
      </w:r>
      <w:proofErr w:type="gramEnd"/>
      <w:r w:rsidR="00AD52BA" w:rsidRPr="00AD52BA">
        <w:t xml:space="preserve"> for timely renewal provisions.</w:t>
      </w:r>
    </w:p>
    <w:p w14:paraId="361C42A4" w14:textId="7535629E" w:rsidR="00AD1AC0" w:rsidRDefault="00AD1AC0" w:rsidP="00C97AED">
      <w:pPr>
        <w:pStyle w:val="BodyText"/>
        <w:ind w:left="720" w:hanging="720"/>
        <w:rPr>
          <w:color w:val="000000"/>
        </w:rPr>
      </w:pPr>
    </w:p>
    <w:p w14:paraId="1C154DD3" w14:textId="67406D9B" w:rsidR="00AD1AC0" w:rsidRDefault="00AD1AC0" w:rsidP="00AF460E">
      <w:pPr>
        <w:pStyle w:val="BodyText"/>
        <w:ind w:left="810" w:hanging="810"/>
      </w:pPr>
      <w:r>
        <w:rPr>
          <w:color w:val="000000"/>
        </w:rPr>
        <w:lastRenderedPageBreak/>
        <w:t>Q7.</w:t>
      </w:r>
      <w:r>
        <w:rPr>
          <w:color w:val="000000"/>
        </w:rPr>
        <w:tab/>
      </w:r>
      <w:r>
        <w:t xml:space="preserve">When a licensed operator is unable to complete a </w:t>
      </w:r>
      <w:r w:rsidR="00011CE8">
        <w:t xml:space="preserve">biennial </w:t>
      </w:r>
      <w:r>
        <w:t xml:space="preserve">medical examination by a physician due to a </w:t>
      </w:r>
      <w:r w:rsidR="00017790">
        <w:t>public health emergency</w:t>
      </w:r>
      <w:r>
        <w:t>, what actions can be taken?</w:t>
      </w:r>
    </w:p>
    <w:p w14:paraId="5B58BD6C" w14:textId="77777777" w:rsidR="00B3412F" w:rsidRDefault="00B3412F" w:rsidP="00C97AED">
      <w:pPr>
        <w:pStyle w:val="BodyText"/>
        <w:ind w:left="720" w:hanging="720"/>
      </w:pPr>
    </w:p>
    <w:p w14:paraId="0391E429" w14:textId="4556258B" w:rsidR="00F0006F" w:rsidRDefault="005060F8" w:rsidP="00AF460E">
      <w:pPr>
        <w:pStyle w:val="BodyText"/>
        <w:ind w:left="810" w:hanging="720"/>
      </w:pPr>
      <w:r>
        <w:t>A7.</w:t>
      </w:r>
      <w:r>
        <w:tab/>
        <w:t xml:space="preserve">In accordance with 10 CFR 55.21, </w:t>
      </w:r>
      <w:r w:rsidR="00F0006F">
        <w:t>a licensed operator shall have a medical examination by a physician every two years.</w:t>
      </w:r>
    </w:p>
    <w:p w14:paraId="14EB2E79" w14:textId="6559513D" w:rsidR="00305BA6" w:rsidRDefault="00305BA6" w:rsidP="00C97AED">
      <w:pPr>
        <w:pStyle w:val="BodyText"/>
        <w:ind w:left="720" w:hanging="720"/>
      </w:pPr>
    </w:p>
    <w:p w14:paraId="2E8E6E99" w14:textId="45CD8195" w:rsidR="00305BA6" w:rsidRPr="003A6EA4" w:rsidRDefault="00305BA6" w:rsidP="00AF460E">
      <w:pPr>
        <w:pStyle w:val="BodyText"/>
        <w:ind w:left="810" w:hanging="810"/>
      </w:pPr>
      <w:r>
        <w:tab/>
      </w:r>
      <w:r w:rsidR="002573FB" w:rsidRPr="00B65844">
        <w:t>When an operator is unable to</w:t>
      </w:r>
      <w:r w:rsidR="002573FB">
        <w:t xml:space="preserve"> obtain </w:t>
      </w:r>
      <w:r w:rsidR="00B369FE">
        <w:t>a</w:t>
      </w:r>
      <w:r w:rsidR="002573FB" w:rsidRPr="00B65844">
        <w:t xml:space="preserve"> </w:t>
      </w:r>
      <w:r w:rsidR="003C77CB">
        <w:t xml:space="preserve">biennial </w:t>
      </w:r>
      <w:r w:rsidR="002573FB" w:rsidRPr="00B65844">
        <w:t>medical exam</w:t>
      </w:r>
      <w:r w:rsidR="002573FB">
        <w:t>ination</w:t>
      </w:r>
      <w:r w:rsidR="00B369FE">
        <w:t xml:space="preserve"> by a physician </w:t>
      </w:r>
      <w:r w:rsidR="00F70C6D">
        <w:t xml:space="preserve">due to a public health emergency, </w:t>
      </w:r>
      <w:r w:rsidR="003D56F3" w:rsidRPr="003D56F3">
        <w:t xml:space="preserve">the licensee will need to document the issue in the individual’s operator licensing/requalification records stating that there are no changes in health and </w:t>
      </w:r>
      <w:r w:rsidR="00693C9D">
        <w:t xml:space="preserve">request </w:t>
      </w:r>
      <w:r w:rsidR="003B7639">
        <w:t xml:space="preserve">that the NRC grant </w:t>
      </w:r>
      <w:r w:rsidR="00D03FD9">
        <w:t>an exemption</w:t>
      </w:r>
      <w:r w:rsidR="003D56F3" w:rsidRPr="003D56F3">
        <w:t>.</w:t>
      </w:r>
      <w:r w:rsidR="003A6EA4">
        <w:t xml:space="preserve"> </w:t>
      </w:r>
      <w:r w:rsidR="00B60C5F">
        <w:t xml:space="preserve"> </w:t>
      </w:r>
      <w:r w:rsidR="00C309C1">
        <w:rPr>
          <w:rStyle w:val="BodyTextChar"/>
        </w:rPr>
        <w:t>T</w:t>
      </w:r>
      <w:r w:rsidR="00C309C1" w:rsidRPr="00ED02DE">
        <w:rPr>
          <w:rStyle w:val="BodyTextChar"/>
        </w:rPr>
        <w:t xml:space="preserve">he NRC </w:t>
      </w:r>
      <w:r w:rsidR="00C309C1">
        <w:rPr>
          <w:rStyle w:val="BodyTextChar"/>
        </w:rPr>
        <w:t>may grant e</w:t>
      </w:r>
      <w:r w:rsidR="00C309C1" w:rsidRPr="00ED02DE">
        <w:rPr>
          <w:rStyle w:val="BodyTextChar"/>
        </w:rPr>
        <w:t>x</w:t>
      </w:r>
      <w:r w:rsidR="00C309C1">
        <w:rPr>
          <w:rStyle w:val="BodyTextChar"/>
        </w:rPr>
        <w:t>emptions</w:t>
      </w:r>
      <w:r w:rsidR="00C309C1" w:rsidRPr="00ED02DE">
        <w:rPr>
          <w:rStyle w:val="BodyTextChar"/>
        </w:rPr>
        <w:t xml:space="preserve"> from the regulation per 10 CFR 5</w:t>
      </w:r>
      <w:r w:rsidR="00C309C1">
        <w:rPr>
          <w:rStyle w:val="BodyTextChar"/>
        </w:rPr>
        <w:t>5</w:t>
      </w:r>
      <w:r w:rsidR="00C309C1" w:rsidRPr="00ED02DE">
        <w:rPr>
          <w:rStyle w:val="BodyTextChar"/>
        </w:rPr>
        <w:t xml:space="preserve">.11. </w:t>
      </w:r>
      <w:r w:rsidR="00C309C1">
        <w:rPr>
          <w:rStyle w:val="BodyTextChar"/>
        </w:rPr>
        <w:t xml:space="preserve"> </w:t>
      </w:r>
      <w:r w:rsidR="00C309C1" w:rsidRPr="00ED02DE">
        <w:rPr>
          <w:rStyle w:val="BodyTextChar"/>
        </w:rPr>
        <w:t>Ex</w:t>
      </w:r>
      <w:r w:rsidR="00C309C1">
        <w:rPr>
          <w:rStyle w:val="BodyTextChar"/>
        </w:rPr>
        <w:t>emptions</w:t>
      </w:r>
      <w:r w:rsidR="00C309C1" w:rsidRPr="00ED02DE">
        <w:rPr>
          <w:rStyle w:val="BodyTextChar"/>
        </w:rPr>
        <w:t xml:space="preserve"> to this requirement will be considered</w:t>
      </w:r>
      <w:r w:rsidR="00C309C1">
        <w:rPr>
          <w:rFonts w:eastAsia="Times New Roman"/>
        </w:rPr>
        <w:t xml:space="preserve"> on a case-by-case basis.</w:t>
      </w:r>
    </w:p>
    <w:p w14:paraId="51F81D41" w14:textId="43AA2AC1" w:rsidR="00CD0917" w:rsidRDefault="00CD0917" w:rsidP="00C97AED">
      <w:pPr>
        <w:pStyle w:val="BodyText"/>
        <w:ind w:left="720" w:hanging="720"/>
        <w:rPr>
          <w:color w:val="000000"/>
        </w:rPr>
      </w:pPr>
    </w:p>
    <w:p w14:paraId="140B536B" w14:textId="60EBC89F" w:rsidR="0068793B" w:rsidRPr="00552895" w:rsidRDefault="00CD0917" w:rsidP="00AF460E">
      <w:pPr>
        <w:pStyle w:val="BodyText"/>
        <w:ind w:left="810" w:hanging="720"/>
      </w:pPr>
      <w:r>
        <w:rPr>
          <w:color w:val="000000"/>
        </w:rPr>
        <w:t>Q8.</w:t>
      </w:r>
      <w:r>
        <w:rPr>
          <w:color w:val="000000"/>
        </w:rPr>
        <w:tab/>
      </w:r>
      <w:r w:rsidR="00EC6D5B">
        <w:rPr>
          <w:color w:val="000000"/>
        </w:rPr>
        <w:t xml:space="preserve">When an applicant for an operator license is unable to complete a </w:t>
      </w:r>
      <w:r w:rsidR="00EC6D5B">
        <w:t xml:space="preserve">medical examination by a physician due to a </w:t>
      </w:r>
      <w:r w:rsidR="00375AC9">
        <w:t>public health emergency</w:t>
      </w:r>
      <w:r w:rsidR="00EC6D5B">
        <w:t>, what actions can be take</w:t>
      </w:r>
      <w:r w:rsidR="00552895">
        <w:t>n?</w:t>
      </w:r>
      <w:bookmarkStart w:id="1" w:name="_Hlk36102314"/>
    </w:p>
    <w:p w14:paraId="41A2DC37" w14:textId="77777777" w:rsidR="0068793B" w:rsidRDefault="0068793B">
      <w:pPr>
        <w:pStyle w:val="BodyText"/>
        <w:ind w:left="720"/>
        <w:rPr>
          <w:color w:val="000000"/>
        </w:rPr>
      </w:pPr>
    </w:p>
    <w:p w14:paraId="17A04A2B" w14:textId="60DB6854" w:rsidR="00544B0A" w:rsidRPr="00B65844" w:rsidRDefault="00552895" w:rsidP="00AF460E">
      <w:pPr>
        <w:pStyle w:val="BodyText"/>
        <w:ind w:left="810" w:hanging="720"/>
        <w:rPr>
          <w:color w:val="000000"/>
        </w:rPr>
      </w:pPr>
      <w:r>
        <w:rPr>
          <w:color w:val="000000"/>
        </w:rPr>
        <w:t>A8.</w:t>
      </w:r>
      <w:r>
        <w:rPr>
          <w:color w:val="000000"/>
        </w:rPr>
        <w:tab/>
      </w:r>
      <w:r>
        <w:t>In accordance with 10 CFR 55.21, a</w:t>
      </w:r>
      <w:r w:rsidR="00803EDC">
        <w:t>n applicant for an initial operator</w:t>
      </w:r>
      <w:r>
        <w:t xml:space="preserve"> license</w:t>
      </w:r>
      <w:r w:rsidR="00803EDC">
        <w:t xml:space="preserve"> </w:t>
      </w:r>
      <w:r>
        <w:t>shall have a medical examination by a physician.</w:t>
      </w:r>
      <w:r w:rsidR="00803EDC">
        <w:t xml:space="preserve">  </w:t>
      </w:r>
      <w:r w:rsidR="003C3874">
        <w:rPr>
          <w:color w:val="000000"/>
        </w:rPr>
        <w:t xml:space="preserve">An applicant for an </w:t>
      </w:r>
      <w:r w:rsidR="005A793B">
        <w:rPr>
          <w:color w:val="000000"/>
        </w:rPr>
        <w:t xml:space="preserve">initial </w:t>
      </w:r>
      <w:r w:rsidR="003C3874">
        <w:rPr>
          <w:color w:val="000000"/>
        </w:rPr>
        <w:t xml:space="preserve">operator license </w:t>
      </w:r>
      <w:r w:rsidR="00D63296" w:rsidRPr="005B11EF">
        <w:t xml:space="preserve">cannot </w:t>
      </w:r>
      <w:r w:rsidR="00097B2D" w:rsidRPr="005B11EF">
        <w:t>receive a</w:t>
      </w:r>
      <w:r w:rsidR="00A425A1" w:rsidRPr="005B11EF">
        <w:t>n</w:t>
      </w:r>
      <w:r w:rsidR="00097B2D" w:rsidRPr="005B11EF">
        <w:t xml:space="preserve"> </w:t>
      </w:r>
      <w:r w:rsidR="00A97DCC" w:rsidRPr="005B11EF">
        <w:t xml:space="preserve">NRC </w:t>
      </w:r>
      <w:r w:rsidR="00097B2D" w:rsidRPr="005B11EF">
        <w:t xml:space="preserve">license </w:t>
      </w:r>
      <w:r w:rsidR="00A97DCC" w:rsidRPr="005B11EF">
        <w:t>without the</w:t>
      </w:r>
      <w:r w:rsidR="00097B2D" w:rsidRPr="005B11EF">
        <w:t xml:space="preserve"> completion of a medical examination </w:t>
      </w:r>
      <w:r w:rsidR="00A941E3" w:rsidRPr="005B11EF">
        <w:t>by a physician and the submittal of NRC Forms 396 and 398</w:t>
      </w:r>
      <w:r w:rsidR="0047698D" w:rsidRPr="005B11EF">
        <w:t xml:space="preserve">. </w:t>
      </w:r>
      <w:r w:rsidR="001F6E1F" w:rsidRPr="005B11EF">
        <w:t xml:space="preserve"> </w:t>
      </w:r>
      <w:r w:rsidR="00BB0B6E" w:rsidRPr="005B11EF">
        <w:t xml:space="preserve">During a </w:t>
      </w:r>
      <w:r w:rsidR="003F6DDB">
        <w:t>public health emergency</w:t>
      </w:r>
      <w:r w:rsidR="00A425A1" w:rsidRPr="005B11EF">
        <w:t xml:space="preserve"> event</w:t>
      </w:r>
      <w:r w:rsidR="00BB0B6E" w:rsidRPr="005B11EF">
        <w:t xml:space="preserve">, it is likely that all NRC </w:t>
      </w:r>
      <w:r w:rsidR="00142B38" w:rsidRPr="005B11EF">
        <w:t xml:space="preserve">operator </w:t>
      </w:r>
      <w:r w:rsidR="00444384" w:rsidRPr="005B11EF">
        <w:t xml:space="preserve">initial and requalification </w:t>
      </w:r>
      <w:r w:rsidR="00142B38" w:rsidRPr="005B11EF">
        <w:t xml:space="preserve">license examinations will be postponed until </w:t>
      </w:r>
      <w:r w:rsidR="00621673" w:rsidRPr="005B11EF">
        <w:t>conditions improve</w:t>
      </w:r>
      <w:r w:rsidR="00BB40BF" w:rsidRPr="005B11EF">
        <w:t xml:space="preserve"> to prevent </w:t>
      </w:r>
      <w:r w:rsidR="00201E1B" w:rsidRPr="005B11EF">
        <w:t xml:space="preserve">the potential for </w:t>
      </w:r>
      <w:r w:rsidR="00CE2B42" w:rsidRPr="005B11EF">
        <w:t xml:space="preserve">additional spread </w:t>
      </w:r>
      <w:r w:rsidR="00201E1B" w:rsidRPr="005B11EF">
        <w:t>or exposure to the disease.</w:t>
      </w:r>
    </w:p>
    <w:bookmarkEnd w:id="1"/>
    <w:p w14:paraId="7B4A22F8" w14:textId="77777777" w:rsidR="00544B0A" w:rsidRDefault="00544B0A" w:rsidP="00544B0A">
      <w:pPr>
        <w:pStyle w:val="BodyText"/>
        <w:rPr>
          <w:color w:val="000000"/>
        </w:rPr>
      </w:pPr>
    </w:p>
    <w:p w14:paraId="512A73FB" w14:textId="7F53652C" w:rsidR="00544B0A" w:rsidRPr="00B65844" w:rsidRDefault="00544B0A" w:rsidP="00AF460E">
      <w:pPr>
        <w:pStyle w:val="BodyText"/>
        <w:ind w:left="810" w:hanging="720"/>
      </w:pPr>
      <w:r w:rsidRPr="00B65844">
        <w:t>Q</w:t>
      </w:r>
      <w:r w:rsidR="00354A6E">
        <w:t>9</w:t>
      </w:r>
      <w:r w:rsidR="0025798D" w:rsidRPr="00B65844">
        <w:t>.</w:t>
      </w:r>
      <w:r w:rsidR="0025798D" w:rsidRPr="00B65844">
        <w:tab/>
      </w:r>
      <w:r w:rsidR="00B65F13" w:rsidRPr="00B65844">
        <w:t xml:space="preserve">What provisions </w:t>
      </w:r>
      <w:r w:rsidR="00763D39" w:rsidRPr="00B65844">
        <w:t xml:space="preserve">are allowed for licensees who cannot meet licensed operator requalification </w:t>
      </w:r>
      <w:r w:rsidR="00326A3C" w:rsidRPr="00B65844">
        <w:t>requirements to maintain the operator license</w:t>
      </w:r>
      <w:r w:rsidR="000D182B">
        <w:t xml:space="preserve"> </w:t>
      </w:r>
      <w:r w:rsidR="00326A3C" w:rsidRPr="00B65844">
        <w:t>ACTIVE</w:t>
      </w:r>
      <w:r w:rsidR="00BB501F">
        <w:t xml:space="preserve"> </w:t>
      </w:r>
      <w:r w:rsidR="00E67B84">
        <w:t xml:space="preserve">due to a </w:t>
      </w:r>
      <w:r w:rsidR="00BB501F">
        <w:t>public health emergency</w:t>
      </w:r>
      <w:r w:rsidR="00F61410" w:rsidRPr="00B65844">
        <w:t>?</w:t>
      </w:r>
    </w:p>
    <w:p w14:paraId="64B03242" w14:textId="77777777" w:rsidR="00544B0A" w:rsidRPr="00673EDB" w:rsidRDefault="00544B0A" w:rsidP="00544B0A">
      <w:pPr>
        <w:pStyle w:val="BodyText"/>
        <w:rPr>
          <w:b/>
        </w:rPr>
      </w:pPr>
    </w:p>
    <w:p w14:paraId="0020BE03" w14:textId="4B3EBED0" w:rsidR="00544B0A" w:rsidRPr="00B65844" w:rsidRDefault="00544B0A" w:rsidP="00AF460E">
      <w:pPr>
        <w:pStyle w:val="BodyText"/>
        <w:ind w:left="810" w:hanging="720"/>
      </w:pPr>
      <w:r>
        <w:t>A</w:t>
      </w:r>
      <w:r w:rsidR="00354A6E">
        <w:t>9</w:t>
      </w:r>
      <w:r w:rsidR="001C6766">
        <w:t>.</w:t>
      </w:r>
      <w:r w:rsidR="001C6766">
        <w:tab/>
      </w:r>
      <w:r>
        <w:t xml:space="preserve">The </w:t>
      </w:r>
      <w:r w:rsidR="001C73F9">
        <w:t>requirements</w:t>
      </w:r>
      <w:r w:rsidR="00B629C4">
        <w:t xml:space="preserve"> </w:t>
      </w:r>
      <w:r>
        <w:t>in accordance with 10</w:t>
      </w:r>
      <w:r w:rsidR="00AC46C9">
        <w:t xml:space="preserve"> </w:t>
      </w:r>
      <w:r>
        <w:t>CFR</w:t>
      </w:r>
      <w:r w:rsidR="00AC46C9">
        <w:t xml:space="preserve"> </w:t>
      </w:r>
      <w:r>
        <w:t>55.59</w:t>
      </w:r>
      <w:r w:rsidR="00B629C4">
        <w:t xml:space="preserve"> specifies the </w:t>
      </w:r>
      <w:r w:rsidR="00DA7D35">
        <w:t xml:space="preserve">operator must </w:t>
      </w:r>
      <w:r w:rsidR="006E50A8">
        <w:t xml:space="preserve">comply with the qualification program </w:t>
      </w:r>
      <w:r w:rsidR="00DB515C">
        <w:t>including</w:t>
      </w:r>
      <w:r w:rsidR="004763D2">
        <w:t xml:space="preserve"> </w:t>
      </w:r>
      <w:r w:rsidR="00F63CF6">
        <w:t>p</w:t>
      </w:r>
      <w:r>
        <w:t xml:space="preserve">ass a comprehensive requalification biennially written examination and an annual operating </w:t>
      </w:r>
      <w:r w:rsidR="007D343E">
        <w:t>test and</w:t>
      </w:r>
      <w:r w:rsidR="00A421DF">
        <w:t xml:space="preserve"> </w:t>
      </w:r>
      <w:r>
        <w:t>shall have a medical examination by a physician every two years.</w:t>
      </w:r>
      <w:r>
        <w:rPr>
          <w:color w:val="000000"/>
        </w:rPr>
        <w:t xml:space="preserve"> </w:t>
      </w:r>
    </w:p>
    <w:p w14:paraId="0326180A" w14:textId="77777777" w:rsidR="00544B0A" w:rsidRDefault="00544B0A" w:rsidP="00544B0A">
      <w:pPr>
        <w:pStyle w:val="BodyText"/>
      </w:pPr>
    </w:p>
    <w:p w14:paraId="2F8F4FA5" w14:textId="1FA75921" w:rsidR="00544B0A" w:rsidRDefault="00AC43C4" w:rsidP="00AF460E">
      <w:pPr>
        <w:pStyle w:val="BodyText"/>
        <w:ind w:left="810"/>
        <w:rPr>
          <w:rFonts w:eastAsia="Times New Roman"/>
        </w:rPr>
      </w:pPr>
      <w:r w:rsidRPr="00B65844">
        <w:t>I</w:t>
      </w:r>
      <w:r w:rsidR="00544B0A" w:rsidRPr="00B65844">
        <w:t>f the operator cannot meet the requalification requirements</w:t>
      </w:r>
      <w:r w:rsidR="00A6764C" w:rsidRPr="00B65844">
        <w:t>,</w:t>
      </w:r>
      <w:r w:rsidR="00A6764C">
        <w:rPr>
          <w:b/>
        </w:rPr>
        <w:t xml:space="preserve"> </w:t>
      </w:r>
      <w:r w:rsidR="00A6764C">
        <w:rPr>
          <w:rStyle w:val="BodyTextChar"/>
        </w:rPr>
        <w:t>t</w:t>
      </w:r>
      <w:r w:rsidR="00544B0A">
        <w:rPr>
          <w:rStyle w:val="BodyTextChar"/>
        </w:rPr>
        <w:t xml:space="preserve">he NRC may grant </w:t>
      </w:r>
      <w:r w:rsidR="00EF2717">
        <w:rPr>
          <w:rStyle w:val="BodyTextChar"/>
        </w:rPr>
        <w:t>e</w:t>
      </w:r>
      <w:r w:rsidR="00544B0A">
        <w:rPr>
          <w:rStyle w:val="BodyTextChar"/>
        </w:rPr>
        <w:t>xe</w:t>
      </w:r>
      <w:r w:rsidR="0083118F">
        <w:rPr>
          <w:rStyle w:val="BodyTextChar"/>
        </w:rPr>
        <w:t>m</w:t>
      </w:r>
      <w:r w:rsidR="00544B0A">
        <w:rPr>
          <w:rStyle w:val="BodyTextChar"/>
        </w:rPr>
        <w:t>ptions from the regulation per 10 CFR 5</w:t>
      </w:r>
      <w:r w:rsidR="00F744AC">
        <w:rPr>
          <w:rStyle w:val="BodyTextChar"/>
        </w:rPr>
        <w:t>5</w:t>
      </w:r>
      <w:r w:rsidR="00544B0A">
        <w:rPr>
          <w:rStyle w:val="BodyTextChar"/>
        </w:rPr>
        <w:t>.11.</w:t>
      </w:r>
      <w:r w:rsidR="001C65B6">
        <w:rPr>
          <w:rStyle w:val="BodyTextChar"/>
        </w:rPr>
        <w:t xml:space="preserve">  </w:t>
      </w:r>
      <w:r w:rsidR="00544B0A">
        <w:rPr>
          <w:rStyle w:val="BodyTextChar"/>
        </w:rPr>
        <w:t>Exe</w:t>
      </w:r>
      <w:r w:rsidR="0083118F">
        <w:rPr>
          <w:rStyle w:val="BodyTextChar"/>
        </w:rPr>
        <w:t>m</w:t>
      </w:r>
      <w:r w:rsidR="00544B0A">
        <w:rPr>
          <w:rStyle w:val="BodyTextChar"/>
        </w:rPr>
        <w:t>ptions to this requirement will be considered</w:t>
      </w:r>
      <w:r w:rsidR="00544B0A">
        <w:rPr>
          <w:rFonts w:eastAsia="Times New Roman"/>
        </w:rPr>
        <w:t xml:space="preserve"> on a case by case basis.</w:t>
      </w:r>
    </w:p>
    <w:p w14:paraId="799265DD" w14:textId="005AC8F9" w:rsidR="00955F02" w:rsidRDefault="00955F02" w:rsidP="00B65844">
      <w:pPr>
        <w:pStyle w:val="BodyText"/>
        <w:ind w:left="720"/>
        <w:rPr>
          <w:rFonts w:eastAsia="Times New Roman"/>
        </w:rPr>
      </w:pPr>
    </w:p>
    <w:p w14:paraId="46DE729E" w14:textId="45CF9DD9" w:rsidR="00260792" w:rsidRPr="009211EF" w:rsidRDefault="00F615DF" w:rsidP="00AF460E">
      <w:pPr>
        <w:pStyle w:val="BodyText"/>
        <w:ind w:left="810"/>
        <w:rPr>
          <w:rFonts w:eastAsia="Times New Roman"/>
        </w:rPr>
      </w:pPr>
      <w:r>
        <w:rPr>
          <w:rFonts w:eastAsia="Times New Roman"/>
        </w:rPr>
        <w:t>R</w:t>
      </w:r>
      <w:r w:rsidR="00955F02" w:rsidRPr="00955F02">
        <w:rPr>
          <w:rFonts w:eastAsia="Times New Roman"/>
        </w:rPr>
        <w:t>elief may be required to avoid putting all operators through a written exam and operating test.  Many instructors are inactive licensed operators who may be re-activating in order to stand shift and unable to conduct training/exams.</w:t>
      </w:r>
      <w:r w:rsidR="00CA767D">
        <w:rPr>
          <w:rFonts w:eastAsia="Times New Roman"/>
        </w:rPr>
        <w:t xml:space="preserve">  </w:t>
      </w:r>
      <w:r w:rsidR="00955F02" w:rsidRPr="00955F02">
        <w:rPr>
          <w:rFonts w:eastAsia="Times New Roman"/>
        </w:rPr>
        <w:t>An annual exam can be re-scheduled by the licensee.</w:t>
      </w:r>
      <w:r w:rsidR="00CA767D">
        <w:rPr>
          <w:rFonts w:eastAsia="Times New Roman"/>
        </w:rPr>
        <w:t xml:space="preserve">  </w:t>
      </w:r>
      <w:r w:rsidR="00C40CA4">
        <w:rPr>
          <w:rFonts w:eastAsia="Times New Roman"/>
        </w:rPr>
        <w:t>L</w:t>
      </w:r>
      <w:r w:rsidR="00955F02" w:rsidRPr="00955F02">
        <w:rPr>
          <w:rFonts w:eastAsia="Times New Roman"/>
        </w:rPr>
        <w:t>icensees in the middle of their 24</w:t>
      </w:r>
      <w:r w:rsidR="00453390">
        <w:rPr>
          <w:rFonts w:eastAsia="Times New Roman"/>
        </w:rPr>
        <w:t>-</w:t>
      </w:r>
      <w:r w:rsidR="00955F02" w:rsidRPr="00955F02">
        <w:rPr>
          <w:rFonts w:eastAsia="Times New Roman"/>
        </w:rPr>
        <w:t>month cycle should not need relief.</w:t>
      </w:r>
      <w:r w:rsidR="009211EF">
        <w:rPr>
          <w:rFonts w:eastAsia="Times New Roman"/>
        </w:rPr>
        <w:t xml:space="preserve">  </w:t>
      </w:r>
      <w:r w:rsidR="00C546A3">
        <w:rPr>
          <w:rFonts w:eastAsia="Times New Roman"/>
        </w:rPr>
        <w:t>E</w:t>
      </w:r>
      <w:r w:rsidR="00955F02" w:rsidRPr="00955F02">
        <w:rPr>
          <w:rFonts w:eastAsia="Times New Roman"/>
        </w:rPr>
        <w:t>xemption of 10 CFR 55.59 would be required for operators to perform licensed duties after the 24</w:t>
      </w:r>
      <w:r w:rsidR="00ED0A33">
        <w:rPr>
          <w:rFonts w:eastAsia="Times New Roman"/>
        </w:rPr>
        <w:t>-</w:t>
      </w:r>
      <w:r w:rsidR="00955F02" w:rsidRPr="00955F02">
        <w:rPr>
          <w:rFonts w:eastAsia="Times New Roman"/>
        </w:rPr>
        <w:t>month cycle ends if they have not passed their requalification exam, including biennial written and two annual operating tests.</w:t>
      </w:r>
    </w:p>
    <w:p w14:paraId="27EF27B0" w14:textId="77777777" w:rsidR="00544B0A" w:rsidRDefault="00544B0A" w:rsidP="00544B0A">
      <w:pPr>
        <w:pStyle w:val="BodyText"/>
      </w:pPr>
    </w:p>
    <w:p w14:paraId="5079E151" w14:textId="1CA65511" w:rsidR="00544B0A" w:rsidRPr="00B65844" w:rsidRDefault="00544B0A" w:rsidP="00AF460E">
      <w:pPr>
        <w:pStyle w:val="BodyText"/>
        <w:ind w:left="810" w:hanging="720"/>
      </w:pPr>
      <w:r w:rsidRPr="00B65844">
        <w:t>Q</w:t>
      </w:r>
      <w:r w:rsidR="00354A6E">
        <w:t>10</w:t>
      </w:r>
      <w:r w:rsidR="00A03A3D" w:rsidRPr="00B65844">
        <w:t>.</w:t>
      </w:r>
      <w:r w:rsidR="00A03A3D" w:rsidRPr="00B65844">
        <w:tab/>
      </w:r>
      <w:r w:rsidR="00136464">
        <w:t xml:space="preserve">If </w:t>
      </w:r>
      <w:r w:rsidR="003C3405">
        <w:t>a</w:t>
      </w:r>
      <w:r w:rsidR="00AB5510">
        <w:t xml:space="preserve"> former</w:t>
      </w:r>
      <w:r w:rsidRPr="00B65844">
        <w:t xml:space="preserve"> operator</w:t>
      </w:r>
      <w:r w:rsidR="00C647D3">
        <w:t>’s</w:t>
      </w:r>
      <w:r w:rsidRPr="00B65844">
        <w:t xml:space="preserve"> license </w:t>
      </w:r>
      <w:r w:rsidR="000554C8">
        <w:t xml:space="preserve">was ended under favorable </w:t>
      </w:r>
      <w:r w:rsidR="001B0BCD">
        <w:t xml:space="preserve">conditions </w:t>
      </w:r>
      <w:r w:rsidRPr="00B65844">
        <w:t xml:space="preserve">or expired within 1 year, can the operator get a waiver </w:t>
      </w:r>
      <w:r w:rsidR="00884545">
        <w:t xml:space="preserve">of </w:t>
      </w:r>
      <w:r w:rsidRPr="00B65844">
        <w:t>some of the examination</w:t>
      </w:r>
      <w:r w:rsidR="007E79DE">
        <w:t xml:space="preserve"> requirements?</w:t>
      </w:r>
    </w:p>
    <w:p w14:paraId="6EC5D397" w14:textId="77777777" w:rsidR="00544B0A" w:rsidRPr="00673EDB" w:rsidRDefault="00544B0A" w:rsidP="00544B0A">
      <w:pPr>
        <w:pStyle w:val="BodyText"/>
        <w:rPr>
          <w:b/>
        </w:rPr>
      </w:pPr>
    </w:p>
    <w:p w14:paraId="2F4BCF4F" w14:textId="22CF08C2" w:rsidR="00544B0A" w:rsidRDefault="00544B0A" w:rsidP="00AF460E">
      <w:pPr>
        <w:pStyle w:val="BodyText"/>
        <w:ind w:left="810" w:hanging="720"/>
      </w:pPr>
      <w:r>
        <w:t>A</w:t>
      </w:r>
      <w:r w:rsidR="00354A6E">
        <w:t>10</w:t>
      </w:r>
      <w:r w:rsidR="004B2E13">
        <w:t>.</w:t>
      </w:r>
      <w:r w:rsidR="004B2E13">
        <w:tab/>
      </w:r>
      <w:r w:rsidRPr="0017707A">
        <w:rPr>
          <w:bCs/>
        </w:rPr>
        <w:t>Yes</w:t>
      </w:r>
      <w:r w:rsidR="001814E0">
        <w:rPr>
          <w:bCs/>
        </w:rPr>
        <w:t xml:space="preserve">. </w:t>
      </w:r>
      <w:r w:rsidR="00905A80">
        <w:rPr>
          <w:bCs/>
        </w:rPr>
        <w:t xml:space="preserve"> </w:t>
      </w:r>
      <w:r w:rsidR="001814E0">
        <w:rPr>
          <w:bCs/>
        </w:rPr>
        <w:t>The provisions of</w:t>
      </w:r>
      <w:r>
        <w:rPr>
          <w:bCs/>
        </w:rPr>
        <w:t xml:space="preserve"> </w:t>
      </w:r>
      <w:r w:rsidRPr="0073700A">
        <w:rPr>
          <w:color w:val="000000"/>
        </w:rPr>
        <w:t>10 CFR 55.47</w:t>
      </w:r>
      <w:r w:rsidR="00B5567D">
        <w:rPr>
          <w:color w:val="000000"/>
        </w:rPr>
        <w:t xml:space="preserve"> allow for</w:t>
      </w:r>
      <w:r w:rsidRPr="0073700A">
        <w:rPr>
          <w:color w:val="000000"/>
        </w:rPr>
        <w:t xml:space="preserve"> waiver</w:t>
      </w:r>
      <w:r w:rsidR="00B5567D">
        <w:rPr>
          <w:color w:val="000000"/>
        </w:rPr>
        <w:t>s</w:t>
      </w:r>
      <w:r w:rsidRPr="0073700A">
        <w:rPr>
          <w:color w:val="000000"/>
        </w:rPr>
        <w:t xml:space="preserve"> for a former operator to not </w:t>
      </w:r>
      <w:r w:rsidRPr="0073700A">
        <w:rPr>
          <w:color w:val="000000"/>
        </w:rPr>
        <w:lastRenderedPageBreak/>
        <w:t xml:space="preserve">have to take an initial exam to be re-licensed. </w:t>
      </w:r>
      <w:r w:rsidR="00B5567D">
        <w:rPr>
          <w:color w:val="000000"/>
        </w:rPr>
        <w:t xml:space="preserve"> </w:t>
      </w:r>
      <w:r w:rsidR="000045FC">
        <w:rPr>
          <w:color w:val="000000"/>
        </w:rPr>
        <w:t xml:space="preserve">It </w:t>
      </w:r>
      <w:r w:rsidRPr="0073700A">
        <w:rPr>
          <w:color w:val="000000"/>
        </w:rPr>
        <w:t>s</w:t>
      </w:r>
      <w:r w:rsidR="000045FC">
        <w:rPr>
          <w:color w:val="000000"/>
        </w:rPr>
        <w:t>pecifies</w:t>
      </w:r>
      <w:r w:rsidRPr="0073700A">
        <w:rPr>
          <w:color w:val="000000"/>
        </w:rPr>
        <w:t xml:space="preserve"> that the former operator has had extensive actual operating experience within the last 2 years.</w:t>
      </w:r>
      <w:bookmarkStart w:id="2" w:name="_Hlk36103114"/>
      <w:r w:rsidR="00E8034B">
        <w:rPr>
          <w:color w:val="000000"/>
        </w:rPr>
        <w:t xml:space="preserve">  </w:t>
      </w:r>
      <w:r w:rsidRPr="0073700A">
        <w:rPr>
          <w:color w:val="000000"/>
        </w:rPr>
        <w:t>The former operator would need to get caught up in requalification training.</w:t>
      </w:r>
      <w:r w:rsidR="00E8034B">
        <w:rPr>
          <w:color w:val="000000"/>
        </w:rPr>
        <w:t xml:space="preserve"> </w:t>
      </w:r>
      <w:r w:rsidRPr="0073700A">
        <w:rPr>
          <w:color w:val="000000"/>
        </w:rPr>
        <w:t xml:space="preserve"> No relief will be required to implement this regulation</w:t>
      </w:r>
      <w:bookmarkEnd w:id="2"/>
      <w:r w:rsidRPr="0073700A">
        <w:rPr>
          <w:color w:val="000000"/>
        </w:rPr>
        <w:t>.</w:t>
      </w:r>
      <w:r>
        <w:rPr>
          <w:color w:val="000000"/>
        </w:rPr>
        <w:t xml:space="preserve">  </w:t>
      </w:r>
      <w:r>
        <w:rPr>
          <w:rStyle w:val="BodyTextChar"/>
        </w:rPr>
        <w:t>Exe</w:t>
      </w:r>
      <w:r w:rsidR="009A46B6">
        <w:rPr>
          <w:rStyle w:val="BodyTextChar"/>
        </w:rPr>
        <w:t>m</w:t>
      </w:r>
      <w:r>
        <w:rPr>
          <w:rStyle w:val="BodyTextChar"/>
        </w:rPr>
        <w:t>ptions to this requirement will be considered</w:t>
      </w:r>
      <w:r>
        <w:rPr>
          <w:rFonts w:eastAsia="Times New Roman"/>
        </w:rPr>
        <w:t xml:space="preserve"> on a case by case basis.  </w:t>
      </w:r>
    </w:p>
    <w:p w14:paraId="32CF2EC6" w14:textId="77777777" w:rsidR="00C82652" w:rsidRPr="00B65844" w:rsidRDefault="00C82652" w:rsidP="00544B0A">
      <w:pPr>
        <w:pStyle w:val="BodyText"/>
        <w:rPr>
          <w:color w:val="FF0000"/>
        </w:rPr>
      </w:pPr>
    </w:p>
    <w:p w14:paraId="288F16F0" w14:textId="50276752" w:rsidR="00544B0A" w:rsidRPr="00A87DA5" w:rsidRDefault="00544B0A" w:rsidP="00AF460E">
      <w:pPr>
        <w:pStyle w:val="BodyText"/>
        <w:ind w:left="810" w:hanging="720"/>
      </w:pPr>
      <w:r w:rsidRPr="00A87DA5">
        <w:t>Q</w:t>
      </w:r>
      <w:r w:rsidR="00354A6E">
        <w:t>11</w:t>
      </w:r>
      <w:r w:rsidR="00360349" w:rsidRPr="00A87DA5">
        <w:t>.</w:t>
      </w:r>
      <w:r w:rsidR="00360349" w:rsidRPr="00A87DA5">
        <w:tab/>
      </w:r>
      <w:r w:rsidR="0011671F">
        <w:t>If a</w:t>
      </w:r>
      <w:r w:rsidRPr="00A87DA5">
        <w:t xml:space="preserve"> </w:t>
      </w:r>
      <w:r w:rsidR="00C2162C">
        <w:t xml:space="preserve">former </w:t>
      </w:r>
      <w:r w:rsidRPr="00A87DA5">
        <w:t>license</w:t>
      </w:r>
      <w:r w:rsidR="00711583">
        <w:t>d</w:t>
      </w:r>
      <w:r w:rsidRPr="00A87DA5">
        <w:t xml:space="preserve"> operator </w:t>
      </w:r>
      <w:r w:rsidR="00FA72ED">
        <w:t xml:space="preserve">separated </w:t>
      </w:r>
      <w:r w:rsidR="000943E4">
        <w:t>from a facility under favorable conditions</w:t>
      </w:r>
      <w:r w:rsidRPr="00A87DA5">
        <w:t xml:space="preserve">, can the license operator come back to help during </w:t>
      </w:r>
      <w:r w:rsidR="00662233" w:rsidRPr="00A87DA5">
        <w:t>a</w:t>
      </w:r>
      <w:r w:rsidR="00652BF3">
        <w:t xml:space="preserve"> public health emergency</w:t>
      </w:r>
      <w:r w:rsidRPr="00A87DA5">
        <w:t>?</w:t>
      </w:r>
    </w:p>
    <w:p w14:paraId="146FAC56" w14:textId="77777777" w:rsidR="00544B0A" w:rsidRPr="00A87DA5" w:rsidRDefault="00544B0A" w:rsidP="00544B0A">
      <w:pPr>
        <w:pStyle w:val="BodyText"/>
        <w:rPr>
          <w:b/>
        </w:rPr>
      </w:pPr>
    </w:p>
    <w:p w14:paraId="15D9B0DC" w14:textId="704F9280" w:rsidR="00544B0A" w:rsidRPr="00A87DA5" w:rsidRDefault="00544B0A" w:rsidP="00AF460E">
      <w:pPr>
        <w:pStyle w:val="BodyText"/>
        <w:ind w:left="810" w:hanging="720"/>
      </w:pPr>
      <w:r w:rsidRPr="00A87DA5">
        <w:t>A</w:t>
      </w:r>
      <w:r w:rsidR="00354A6E">
        <w:t>11</w:t>
      </w:r>
      <w:r w:rsidR="00662233" w:rsidRPr="00A87DA5">
        <w:t>.</w:t>
      </w:r>
      <w:r w:rsidR="00662233" w:rsidRPr="00A87DA5">
        <w:tab/>
      </w:r>
      <w:r w:rsidRPr="00A87DA5">
        <w:t>Yes</w:t>
      </w:r>
      <w:r w:rsidR="00662233" w:rsidRPr="00A87DA5">
        <w:t>.</w:t>
      </w:r>
      <w:r w:rsidR="0025771B" w:rsidRPr="00A87DA5">
        <w:t xml:space="preserve">  </w:t>
      </w:r>
      <w:r w:rsidR="000000A4" w:rsidRPr="00A87DA5">
        <w:t>The provisions of 10 CFR 55.47</w:t>
      </w:r>
      <w:r w:rsidRPr="00A87DA5">
        <w:t xml:space="preserve"> require that the former operator has had extensive actual operating experience </w:t>
      </w:r>
      <w:r w:rsidR="00F17006" w:rsidRPr="00A87DA5">
        <w:t xml:space="preserve">at the facility </w:t>
      </w:r>
      <w:r w:rsidRPr="00A87DA5">
        <w:t xml:space="preserve">within the last 2 years. </w:t>
      </w:r>
      <w:r w:rsidR="003B348C" w:rsidRPr="00A87DA5">
        <w:t xml:space="preserve"> </w:t>
      </w:r>
      <w:r w:rsidRPr="00A87DA5">
        <w:t xml:space="preserve">The former operator could perform his former duty. </w:t>
      </w:r>
      <w:r w:rsidR="003B348C" w:rsidRPr="00A87DA5">
        <w:t xml:space="preserve"> </w:t>
      </w:r>
      <w:r w:rsidRPr="00A87DA5">
        <w:t>No relief will be required to implement this regulation</w:t>
      </w:r>
      <w:r w:rsidR="000B39D4" w:rsidRPr="00A87DA5">
        <w:t>.</w:t>
      </w:r>
    </w:p>
    <w:p w14:paraId="7CE649F9" w14:textId="4B6E6CD3" w:rsidR="00D70021" w:rsidRPr="00A87DA5" w:rsidRDefault="00D70021">
      <w:pPr>
        <w:pStyle w:val="BodyText"/>
        <w:ind w:left="720" w:hanging="720"/>
      </w:pPr>
    </w:p>
    <w:p w14:paraId="6651CA5F" w14:textId="6AE6DA8C" w:rsidR="00D70021" w:rsidRPr="00A87DA5" w:rsidRDefault="00D70021" w:rsidP="00AF460E">
      <w:pPr>
        <w:pStyle w:val="BodyText"/>
        <w:ind w:left="810" w:hanging="810"/>
      </w:pPr>
      <w:r w:rsidRPr="00A87DA5">
        <w:t>Q1</w:t>
      </w:r>
      <w:r w:rsidR="00354A6E">
        <w:t>2</w:t>
      </w:r>
      <w:r w:rsidRPr="00A87DA5">
        <w:t>.</w:t>
      </w:r>
      <w:r w:rsidRPr="00A87DA5">
        <w:tab/>
      </w:r>
      <w:r w:rsidR="00BF27BE" w:rsidRPr="00A87DA5">
        <w:t>What</w:t>
      </w:r>
      <w:r w:rsidR="009B6A4C" w:rsidRPr="00A87DA5">
        <w:t xml:space="preserve"> provisions are available</w:t>
      </w:r>
      <w:r w:rsidR="00BF27BE" w:rsidRPr="00A87DA5">
        <w:t xml:space="preserve"> </w:t>
      </w:r>
      <w:r w:rsidR="00212F04" w:rsidRPr="00A87DA5">
        <w:t>if licensees are challenged to fully implement a</w:t>
      </w:r>
      <w:r w:rsidR="00E26C09" w:rsidRPr="00A87DA5">
        <w:t xml:space="preserve">ccess </w:t>
      </w:r>
      <w:r w:rsidR="00212F04" w:rsidRPr="00A87DA5">
        <w:t>a</w:t>
      </w:r>
      <w:r w:rsidR="00E26C09" w:rsidRPr="00A87DA5">
        <w:t>uthorization</w:t>
      </w:r>
      <w:r w:rsidR="00411D9B" w:rsidRPr="00A87DA5">
        <w:t xml:space="preserve"> requirements because of difficulties in finding a facility to take fingerprints, or difficulties in obtaining information from the </w:t>
      </w:r>
      <w:r w:rsidR="009148E6" w:rsidRPr="00A87DA5">
        <w:t>Federal Bureau of Investigations (</w:t>
      </w:r>
      <w:r w:rsidR="00411D9B" w:rsidRPr="00A87DA5">
        <w:t>FBI</w:t>
      </w:r>
      <w:r w:rsidR="009148E6" w:rsidRPr="00A87DA5">
        <w:t>)</w:t>
      </w:r>
      <w:r w:rsidR="00411D9B" w:rsidRPr="00A87DA5">
        <w:t xml:space="preserve">, a federal agency that may have reduced or sequestered staffing due to </w:t>
      </w:r>
      <w:r w:rsidR="00231AC9" w:rsidRPr="00A87DA5">
        <w:t xml:space="preserve">a </w:t>
      </w:r>
      <w:r w:rsidR="0061625D">
        <w:t>public health emergency</w:t>
      </w:r>
      <w:r w:rsidR="00231AC9" w:rsidRPr="00A87DA5">
        <w:t>?</w:t>
      </w:r>
    </w:p>
    <w:p w14:paraId="37878251" w14:textId="649F2FC6" w:rsidR="00E26C09" w:rsidRPr="00A87DA5" w:rsidRDefault="00E26C09">
      <w:pPr>
        <w:pStyle w:val="BodyText"/>
        <w:ind w:left="720" w:hanging="720"/>
      </w:pPr>
    </w:p>
    <w:p w14:paraId="3E8C30D6" w14:textId="0943FBB6" w:rsidR="00FE33F2" w:rsidRDefault="00E26C09" w:rsidP="00AF460E">
      <w:pPr>
        <w:pStyle w:val="BodyText"/>
        <w:ind w:left="810" w:hanging="720"/>
      </w:pPr>
      <w:r w:rsidRPr="00A87DA5">
        <w:t>A1</w:t>
      </w:r>
      <w:r w:rsidR="00354A6E">
        <w:t>2</w:t>
      </w:r>
      <w:r w:rsidRPr="00A87DA5">
        <w:t>.</w:t>
      </w:r>
      <w:r w:rsidRPr="00A87DA5">
        <w:tab/>
      </w:r>
      <w:r w:rsidR="00883C7E">
        <w:t>For individuals who are requesting unescorted access under 7</w:t>
      </w:r>
      <w:r w:rsidR="00C03179">
        <w:t>3</w:t>
      </w:r>
      <w:r w:rsidR="00883C7E">
        <w:t xml:space="preserve">.57(g) and cannot implement these requirements due to </w:t>
      </w:r>
      <w:r w:rsidR="00DB4265">
        <w:t xml:space="preserve">a </w:t>
      </w:r>
      <w:r w:rsidR="00B233CF">
        <w:t>public health emergency</w:t>
      </w:r>
      <w:r w:rsidR="00883C7E">
        <w:t xml:space="preserve">, all occurrences shall be documented.  After exhausting all </w:t>
      </w:r>
      <w:r w:rsidR="001E467C">
        <w:t xml:space="preserve">reasonable </w:t>
      </w:r>
      <w:r w:rsidR="00883C7E">
        <w:t>options in locating a facility to take fingerprints, such as contacting state and local police departments, US Post Office, UPS stores, or private fingerprinting services, in an</w:t>
      </w:r>
      <w:r w:rsidR="00136837">
        <w:t xml:space="preserve"> public health emergency event</w:t>
      </w:r>
      <w:r w:rsidR="00883C7E">
        <w:t xml:space="preserve"> the licensee</w:t>
      </w:r>
      <w:r w:rsidR="00706A3F">
        <w:t>’s NRC-approved Reviewing Official</w:t>
      </w:r>
      <w:r w:rsidR="00883C7E">
        <w:t xml:space="preserve"> may grant authorization for the interim period if the individual has had a recent criminal history check within 365 days and true identification can be verified by developing an accumulation of information for establishing trustworthiness and reliability.</w:t>
      </w:r>
    </w:p>
    <w:p w14:paraId="11FD679D" w14:textId="77777777" w:rsidR="00FE33F2" w:rsidRDefault="00FE33F2" w:rsidP="00883C7E">
      <w:pPr>
        <w:pStyle w:val="BodyText"/>
        <w:ind w:left="720" w:hanging="720"/>
      </w:pPr>
    </w:p>
    <w:p w14:paraId="509D9093" w14:textId="3823EF28" w:rsidR="00883C7E" w:rsidRDefault="00883C7E" w:rsidP="00AF460E">
      <w:pPr>
        <w:pStyle w:val="BodyText"/>
        <w:ind w:left="810"/>
      </w:pPr>
      <w:r>
        <w:t>For individuals requesting initial authorization, authorization shall be denied until all regulatory requirements have been met</w:t>
      </w:r>
      <w:r w:rsidR="008F12E6">
        <w:t>.</w:t>
      </w:r>
      <w:r w:rsidR="00135AE6">
        <w:t xml:space="preserve">  </w:t>
      </w:r>
      <w:r w:rsidR="00767FAB">
        <w:t>If</w:t>
      </w:r>
      <w:r w:rsidR="00F05A14">
        <w:t xml:space="preserve"> determined to be necessary</w:t>
      </w:r>
      <w:r w:rsidR="00316B92">
        <w:t xml:space="preserve"> d</w:t>
      </w:r>
      <w:r w:rsidR="009A70E6">
        <w:t xml:space="preserve">uring a public health emergency event, </w:t>
      </w:r>
      <w:r>
        <w:t xml:space="preserve">the NRC will work with the licensees’ reviewing official to use other factors, such as a name-based check, if warranted. </w:t>
      </w:r>
      <w:r w:rsidR="00135AE6">
        <w:t xml:space="preserve"> </w:t>
      </w:r>
      <w:r>
        <w:t xml:space="preserve">The reviewing official must complete all other parts of the background check and determine that no other disqualifying information exists. </w:t>
      </w:r>
      <w:r w:rsidR="00135AE6">
        <w:t xml:space="preserve"> </w:t>
      </w:r>
      <w:r>
        <w:t>In all cases, compliance shall be restored as soon as reasonably practicable</w:t>
      </w:r>
    </w:p>
    <w:p w14:paraId="47C03DFB" w14:textId="77777777" w:rsidR="00883C7E" w:rsidRDefault="00883C7E" w:rsidP="00883C7E">
      <w:pPr>
        <w:pStyle w:val="BodyText"/>
        <w:ind w:left="720" w:hanging="720"/>
      </w:pPr>
    </w:p>
    <w:p w14:paraId="49F8A14F" w14:textId="53DD5240" w:rsidR="00E26C09" w:rsidRPr="00A87DA5" w:rsidRDefault="00883C7E" w:rsidP="00AF460E">
      <w:pPr>
        <w:pStyle w:val="BodyText"/>
        <w:ind w:left="810"/>
      </w:pPr>
      <w:r>
        <w:t xml:space="preserve">Licensees wishing to nominate personnel as an NRC-approved Reviewing Official and cannot submit fingerprints due to </w:t>
      </w:r>
      <w:r w:rsidR="00135AE6">
        <w:t xml:space="preserve">a </w:t>
      </w:r>
      <w:r w:rsidR="009E5B97">
        <w:t xml:space="preserve">public health emergency </w:t>
      </w:r>
      <w:r>
        <w:t xml:space="preserve">may still request approval. </w:t>
      </w:r>
      <w:r w:rsidR="001D0604">
        <w:t xml:space="preserve"> </w:t>
      </w:r>
      <w:r>
        <w:t xml:space="preserve">The licensee must first exhaust all options in locating a facility to take fingerprints, such as contacting state and local police departments, US Post Office, UPS stores, or private fingerprinting services. </w:t>
      </w:r>
      <w:r w:rsidR="001D0604">
        <w:t xml:space="preserve"> </w:t>
      </w:r>
      <w:r>
        <w:t xml:space="preserve">Those individuals who are nominated must maintain current unescorted </w:t>
      </w:r>
      <w:r w:rsidR="000C783C">
        <w:t xml:space="preserve">access </w:t>
      </w:r>
      <w:r>
        <w:t>and have had no breaks of service</w:t>
      </w:r>
      <w:r w:rsidR="00380A34">
        <w:t>.</w:t>
      </w:r>
      <w:r w:rsidR="009C0BF2">
        <w:t xml:space="preserve">  Additionally, </w:t>
      </w:r>
      <w:r w:rsidR="00E21A47">
        <w:t>those individuals</w:t>
      </w:r>
      <w:r>
        <w:t xml:space="preserve"> </w:t>
      </w:r>
      <w:r w:rsidR="000C1AB3">
        <w:t xml:space="preserve">must have been </w:t>
      </w:r>
      <w:r>
        <w:t>maintained in the licensee’s access authorization program, true-identity</w:t>
      </w:r>
      <w:r w:rsidR="004F60A1">
        <w:t xml:space="preserve"> is verified</w:t>
      </w:r>
      <w:r>
        <w:t xml:space="preserve">, and </w:t>
      </w:r>
      <w:r w:rsidR="000C1AB3">
        <w:t xml:space="preserve">the individuals </w:t>
      </w:r>
      <w:r w:rsidR="00C246CF">
        <w:t xml:space="preserve">are </w:t>
      </w:r>
      <w:r>
        <w:t>without pending reported legal actions.</w:t>
      </w:r>
      <w:r w:rsidR="001D0604">
        <w:t xml:space="preserve">  </w:t>
      </w:r>
      <w:r>
        <w:t xml:space="preserve">The NRC will use other factors, such as a name-based check, to issue interim approval. </w:t>
      </w:r>
      <w:r w:rsidR="001D0604">
        <w:t xml:space="preserve"> </w:t>
      </w:r>
      <w:r>
        <w:t>In all cases, compliance shall be restored as soon as reasonably practicable.</w:t>
      </w:r>
    </w:p>
    <w:p w14:paraId="1F900921" w14:textId="1731FD0A" w:rsidR="001E49D1" w:rsidRPr="00A87DA5" w:rsidRDefault="001E49D1" w:rsidP="00DB6C9A">
      <w:pPr>
        <w:pStyle w:val="BodyText"/>
        <w:ind w:left="720"/>
      </w:pPr>
    </w:p>
    <w:p w14:paraId="73C51656" w14:textId="7E6BFCEF" w:rsidR="001E49D1" w:rsidRDefault="001E49D1" w:rsidP="00B65844">
      <w:pPr>
        <w:pStyle w:val="BodyText"/>
        <w:ind w:left="720" w:hanging="720"/>
      </w:pPr>
      <w:r w:rsidRPr="00A87DA5">
        <w:lastRenderedPageBreak/>
        <w:t>Q1</w:t>
      </w:r>
      <w:r w:rsidR="00354A6E">
        <w:t>3</w:t>
      </w:r>
      <w:r w:rsidRPr="00A87DA5">
        <w:t>.</w:t>
      </w:r>
      <w:r w:rsidRPr="00A87DA5">
        <w:tab/>
      </w:r>
      <w:r w:rsidR="00A00CAE" w:rsidRPr="00E8460F">
        <w:t xml:space="preserve">What provisions are available </w:t>
      </w:r>
      <w:r w:rsidR="00A046FC" w:rsidRPr="00E8460F">
        <w:t>if l</w:t>
      </w:r>
      <w:r w:rsidR="005B092A" w:rsidRPr="00E8460F">
        <w:t xml:space="preserve">icensees </w:t>
      </w:r>
      <w:r w:rsidR="00A046FC" w:rsidRPr="00E8460F">
        <w:t xml:space="preserve">are </w:t>
      </w:r>
      <w:r w:rsidR="005B092A" w:rsidRPr="00E8460F">
        <w:t xml:space="preserve">challenged in conducting the required </w:t>
      </w:r>
      <w:r w:rsidR="00A046FC" w:rsidRPr="00E8460F">
        <w:t xml:space="preserve">TS </w:t>
      </w:r>
      <w:r w:rsidR="002E0357" w:rsidRPr="00E8460F">
        <w:t>surveillances and testing of systems that support secur</w:t>
      </w:r>
      <w:r w:rsidR="00906963" w:rsidRPr="00E8460F">
        <w:t>ity or emergency response functions at a</w:t>
      </w:r>
      <w:r w:rsidR="0078301B" w:rsidRPr="00E8460F">
        <w:t>n</w:t>
      </w:r>
      <w:r w:rsidR="00906963" w:rsidRPr="00E8460F">
        <w:t xml:space="preserve"> NPR facility</w:t>
      </w:r>
      <w:r w:rsidR="002F1BC2" w:rsidRPr="00E8460F">
        <w:t xml:space="preserve"> </w:t>
      </w:r>
      <w:r w:rsidR="005B092A" w:rsidRPr="00E8460F">
        <w:t xml:space="preserve">due to </w:t>
      </w:r>
      <w:r w:rsidR="002F1BC2" w:rsidRPr="00E8460F">
        <w:t xml:space="preserve">a </w:t>
      </w:r>
      <w:r w:rsidR="00A969CC">
        <w:t>public health emergency</w:t>
      </w:r>
      <w:r w:rsidR="00A969CC" w:rsidRPr="00E8460F">
        <w:t xml:space="preserve"> </w:t>
      </w:r>
      <w:r w:rsidR="00A40E97" w:rsidRPr="00E8460F">
        <w:t xml:space="preserve">resulting in </w:t>
      </w:r>
      <w:r w:rsidR="005B092A" w:rsidRPr="00E8460F">
        <w:t>all university staff and students not being allowed on campus unless facility is deemed critical infrastructure</w:t>
      </w:r>
      <w:r w:rsidR="00A40E97" w:rsidRPr="00E8460F">
        <w:t>?</w:t>
      </w:r>
    </w:p>
    <w:p w14:paraId="3B04AAB2" w14:textId="3D15479B" w:rsidR="00CE5F2C" w:rsidRDefault="00CE5F2C" w:rsidP="001E49D1">
      <w:pPr>
        <w:pStyle w:val="BodyText"/>
      </w:pPr>
    </w:p>
    <w:p w14:paraId="7D21FF8C" w14:textId="52A5D66A" w:rsidR="00D14964" w:rsidRDefault="00CE5F2C" w:rsidP="00B65844">
      <w:pPr>
        <w:ind w:left="720" w:hanging="720"/>
      </w:pPr>
      <w:r>
        <w:t>A1</w:t>
      </w:r>
      <w:r w:rsidR="00354A6E">
        <w:t>3</w:t>
      </w:r>
      <w:r>
        <w:t>.</w:t>
      </w:r>
      <w:r>
        <w:tab/>
      </w:r>
      <w:r w:rsidR="00D14964">
        <w:t xml:space="preserve">Licensees should review TSs and physical security plan and identify, ahead of time, </w:t>
      </w:r>
      <w:r w:rsidR="001E4EA9">
        <w:t xml:space="preserve">and identify </w:t>
      </w:r>
      <w:r w:rsidR="00D14964">
        <w:t xml:space="preserve">potential </w:t>
      </w:r>
      <w:r w:rsidR="003A017E">
        <w:t>c</w:t>
      </w:r>
      <w:r w:rsidR="0048057E">
        <w:t xml:space="preserve">hallenges to adhering to </w:t>
      </w:r>
      <w:r w:rsidR="00D14964">
        <w:t>the</w:t>
      </w:r>
      <w:r w:rsidR="0048057E">
        <w:t>ir</w:t>
      </w:r>
      <w:r w:rsidR="00D14964">
        <w:t xml:space="preserve"> TSs or security/emergency plan and </w:t>
      </w:r>
      <w:r w:rsidR="00D14964" w:rsidRPr="00174A45">
        <w:t xml:space="preserve">assesses its impact </w:t>
      </w:r>
      <w:r w:rsidR="00D14964" w:rsidRPr="00B06B98">
        <w:t xml:space="preserve">on meeting </w:t>
      </w:r>
      <w:r w:rsidR="00D14964">
        <w:t>safety or security</w:t>
      </w:r>
      <w:r w:rsidR="00D14964" w:rsidRPr="00B06B98">
        <w:t xml:space="preserve">.  </w:t>
      </w:r>
      <w:r w:rsidR="005F471D">
        <w:t>If potential challenges are for</w:t>
      </w:r>
      <w:r w:rsidR="00024FF5">
        <w:t>e</w:t>
      </w:r>
      <w:r w:rsidR="005F471D">
        <w:t>seen, licensees should contact their PM promptly to discuss issues and options</w:t>
      </w:r>
      <w:r w:rsidR="00AA1D01">
        <w:t xml:space="preserve">, including potential challenges to the TSs or </w:t>
      </w:r>
      <w:r w:rsidR="00EE5F45">
        <w:t>security/emergency plan</w:t>
      </w:r>
      <w:r w:rsidR="005F471D">
        <w:t xml:space="preserve">. </w:t>
      </w:r>
      <w:r w:rsidR="00CE1180">
        <w:t xml:space="preserve"> </w:t>
      </w:r>
      <w:r w:rsidR="005F471D">
        <w:t>If a licensee finds a specific occurrence that results</w:t>
      </w:r>
      <w:r w:rsidR="005F471D" w:rsidRPr="00B06B98">
        <w:t xml:space="preserve"> </w:t>
      </w:r>
      <w:bookmarkStart w:id="3" w:name="_Hlk36193933"/>
      <w:r w:rsidR="00D14964" w:rsidRPr="00B06B98">
        <w:t xml:space="preserve">in </w:t>
      </w:r>
      <w:r w:rsidR="00024FF5">
        <w:t xml:space="preserve">a </w:t>
      </w:r>
      <w:r w:rsidR="00D14964" w:rsidRPr="00B06B98">
        <w:t xml:space="preserve">non-compliance with the TSs, </w:t>
      </w:r>
      <w:r w:rsidR="00024FF5">
        <w:t xml:space="preserve">then the licensee should notify the NRC, </w:t>
      </w:r>
      <w:r w:rsidR="00D14964" w:rsidRPr="00B06B98">
        <w:t>document the possible length</w:t>
      </w:r>
      <w:r w:rsidR="001735EC">
        <w:t xml:space="preserve"> of</w:t>
      </w:r>
      <w:r w:rsidR="00D14964" w:rsidRPr="00B06B98">
        <w:t xml:space="preserve"> non-compliance</w:t>
      </w:r>
      <w:r w:rsidR="007065CA">
        <w:t>,</w:t>
      </w:r>
      <w:r w:rsidR="00D14964" w:rsidRPr="00B06B98">
        <w:t xml:space="preserve"> and implement an interim plan to restore compliance as soon as reasonably practicable or request exemption from the requirement(s).</w:t>
      </w:r>
      <w:bookmarkEnd w:id="3"/>
    </w:p>
    <w:p w14:paraId="1C559812" w14:textId="77777777" w:rsidR="00D14964" w:rsidRDefault="00D14964" w:rsidP="00D14964"/>
    <w:p w14:paraId="1AB7A7E8" w14:textId="2D269259" w:rsidR="00D14964" w:rsidRDefault="00671B27" w:rsidP="00B65844">
      <w:pPr>
        <w:ind w:left="720" w:hanging="720"/>
      </w:pPr>
      <w:r>
        <w:t>Q1</w:t>
      </w:r>
      <w:r w:rsidR="00354A6E">
        <w:t>4</w:t>
      </w:r>
      <w:r>
        <w:t>.</w:t>
      </w:r>
      <w:r>
        <w:tab/>
        <w:t xml:space="preserve">What provisions are available if </w:t>
      </w:r>
      <w:r w:rsidR="000E7CAD">
        <w:t>l</w:t>
      </w:r>
      <w:r w:rsidR="000E7CAD" w:rsidRPr="008511DA">
        <w:t xml:space="preserve">icensees </w:t>
      </w:r>
      <w:r w:rsidR="0050373A">
        <w:t>are</w:t>
      </w:r>
      <w:r w:rsidR="000E7CAD" w:rsidRPr="008511DA">
        <w:t xml:space="preserve"> challenged to fully implement </w:t>
      </w:r>
      <w:r w:rsidR="0050373A">
        <w:t>m</w:t>
      </w:r>
      <w:r w:rsidR="0050373A" w:rsidRPr="004E7C72">
        <w:t xml:space="preserve">aterial inventory </w:t>
      </w:r>
      <w:r w:rsidR="0050373A">
        <w:t xml:space="preserve">and </w:t>
      </w:r>
      <w:r w:rsidR="0050373A" w:rsidRPr="004E7C72">
        <w:t>status reports</w:t>
      </w:r>
      <w:r w:rsidR="0050373A">
        <w:t xml:space="preserve"> r</w:t>
      </w:r>
      <w:r w:rsidR="000E7CAD" w:rsidRPr="008511DA">
        <w:t>equirements because of difficulties</w:t>
      </w:r>
      <w:r w:rsidR="000E7CAD" w:rsidRPr="00AA2778">
        <w:t xml:space="preserve"> </w:t>
      </w:r>
      <w:r w:rsidR="000E7CAD">
        <w:t xml:space="preserve">accessing the facility </w:t>
      </w:r>
      <w:r w:rsidR="000E7CAD" w:rsidRPr="00AA2778">
        <w:t xml:space="preserve">due to </w:t>
      </w:r>
      <w:r w:rsidR="009D2D78">
        <w:t xml:space="preserve">a </w:t>
      </w:r>
      <w:r w:rsidR="0091202A">
        <w:t>public health emergency</w:t>
      </w:r>
      <w:r w:rsidR="00E77991">
        <w:t>?</w:t>
      </w:r>
    </w:p>
    <w:p w14:paraId="12B1400F" w14:textId="77777777" w:rsidR="00D14964" w:rsidRDefault="00D14964" w:rsidP="00D14964"/>
    <w:p w14:paraId="34F32B95" w14:textId="0F80E35F" w:rsidR="00D14964" w:rsidRDefault="008D6B5B" w:rsidP="008D6B5B">
      <w:pPr>
        <w:ind w:left="720" w:hanging="720"/>
      </w:pPr>
      <w:r>
        <w:t>A14.</w:t>
      </w:r>
      <w:r>
        <w:tab/>
      </w:r>
      <w:r w:rsidR="00D14964">
        <w:t xml:space="preserve">The requirements in 10 CFR 74.13, 74.15, and 74.19 are associated with material status reports, transaction reports, and physical inventory.  Each of these reports have specific times when they are due.  For example, a physical inventory report is required every 12 months per 10 CFR 74.19 (c), with no grace period allowed.  </w:t>
      </w:r>
    </w:p>
    <w:p w14:paraId="6FDBCC71" w14:textId="77777777" w:rsidR="00D14964" w:rsidRDefault="00D14964" w:rsidP="00D14964">
      <w:pPr>
        <w:ind w:left="720"/>
      </w:pPr>
    </w:p>
    <w:p w14:paraId="5E3EF8AB" w14:textId="2ABA1A8F" w:rsidR="00D14964" w:rsidRDefault="00D14964" w:rsidP="00D14964">
      <w:pPr>
        <w:ind w:left="720"/>
      </w:pPr>
      <w:r>
        <w:t>Licensees should assess their ability to meet these requirements in advance of the deadlines.  If they are unable to meet the deadline</w:t>
      </w:r>
      <w:r w:rsidR="001B26C9">
        <w:t>,</w:t>
      </w:r>
      <w:r>
        <w:t xml:space="preserve"> licensees should contact their PM, </w:t>
      </w:r>
      <w:r w:rsidRPr="001804FB">
        <w:t xml:space="preserve">document the specific occurrences in which the licensee is in non-compliance with the </w:t>
      </w:r>
      <w:r>
        <w:t>requirement in part 74</w:t>
      </w:r>
      <w:r w:rsidRPr="001804FB">
        <w:t xml:space="preserve">, document the possible length non-compliance and </w:t>
      </w:r>
      <w:r>
        <w:t xml:space="preserve">how they </w:t>
      </w:r>
      <w:r w:rsidRPr="001804FB">
        <w:t xml:space="preserve">will implement </w:t>
      </w:r>
      <w:r>
        <w:t xml:space="preserve">a </w:t>
      </w:r>
      <w:r w:rsidRPr="001804FB">
        <w:t>plan to restore compliance as soon as reasonably practicable or request exemption from the requirement(s).</w:t>
      </w:r>
      <w:r>
        <w:t xml:space="preserve">  The NRC will consider this information and in accordance with 74.13(a) “</w:t>
      </w:r>
      <w:r w:rsidRPr="002F3F20">
        <w:t>The Commission may permit a licensee to submit the reports at other times for good cause</w:t>
      </w:r>
      <w:r>
        <w:t>”</w:t>
      </w:r>
      <w:r w:rsidRPr="002F3F20">
        <w:t>.</w:t>
      </w:r>
    </w:p>
    <w:p w14:paraId="30D6AE6F" w14:textId="77777777" w:rsidR="00D14964" w:rsidRDefault="00D14964" w:rsidP="00D14964"/>
    <w:p w14:paraId="36EEAAE5" w14:textId="2DD271FB" w:rsidR="00D14964" w:rsidRDefault="00914DBA" w:rsidP="00B65844">
      <w:pPr>
        <w:ind w:left="720" w:hanging="720"/>
      </w:pPr>
      <w:r>
        <w:t>Q1</w:t>
      </w:r>
      <w:r w:rsidR="008D6B5B">
        <w:t>5</w:t>
      </w:r>
      <w:r>
        <w:t>.</w:t>
      </w:r>
      <w:r>
        <w:tab/>
      </w:r>
      <w:r w:rsidR="004E125D">
        <w:t xml:space="preserve">What provisions are available if licensees </w:t>
      </w:r>
      <w:r w:rsidR="00C752C8">
        <w:t xml:space="preserve">are </w:t>
      </w:r>
      <w:r w:rsidR="00383796" w:rsidRPr="00154494">
        <w:t xml:space="preserve">challenged to meet </w:t>
      </w:r>
      <w:r w:rsidR="00C752C8">
        <w:t>emergency drill and exercise</w:t>
      </w:r>
      <w:r w:rsidR="00C752C8" w:rsidRPr="00154494">
        <w:t xml:space="preserve"> </w:t>
      </w:r>
      <w:r w:rsidR="00383796" w:rsidRPr="00154494">
        <w:t>periodicity</w:t>
      </w:r>
      <w:r w:rsidR="00383796" w:rsidRPr="00681C35">
        <w:t xml:space="preserve"> </w:t>
      </w:r>
      <w:r w:rsidR="00786968">
        <w:t xml:space="preserve">requirements </w:t>
      </w:r>
      <w:r w:rsidR="00383796" w:rsidRPr="00681C35">
        <w:t>due to</w:t>
      </w:r>
      <w:r w:rsidR="00786968">
        <w:t xml:space="preserve"> a </w:t>
      </w:r>
      <w:r w:rsidR="00FB5CDF">
        <w:t xml:space="preserve">public health emergency </w:t>
      </w:r>
      <w:r w:rsidR="00380AD5">
        <w:t xml:space="preserve">resulting in </w:t>
      </w:r>
      <w:r w:rsidR="00383796">
        <w:t xml:space="preserve">college campus emergency response personnel not </w:t>
      </w:r>
      <w:r w:rsidR="000D7724">
        <w:t xml:space="preserve">being </w:t>
      </w:r>
      <w:r w:rsidR="00383796">
        <w:t>available for participation in an exercise</w:t>
      </w:r>
      <w:r w:rsidR="000D7724">
        <w:t>?</w:t>
      </w:r>
    </w:p>
    <w:p w14:paraId="7D1EF379" w14:textId="77777777" w:rsidR="00D14964" w:rsidRDefault="00D14964" w:rsidP="00D14964"/>
    <w:p w14:paraId="276F5275" w14:textId="394D7945" w:rsidR="00D14964" w:rsidRDefault="007711E6" w:rsidP="00B65844">
      <w:pPr>
        <w:ind w:left="720" w:hanging="720"/>
      </w:pPr>
      <w:r>
        <w:t>A1</w:t>
      </w:r>
      <w:r w:rsidR="008D6B5B">
        <w:t>5</w:t>
      </w:r>
      <w:r>
        <w:t>.</w:t>
      </w:r>
      <w:r>
        <w:tab/>
      </w:r>
      <w:r w:rsidR="00D14964">
        <w:t xml:space="preserve">Per 10 CFR 50 Appendix E, </w:t>
      </w:r>
      <w:r w:rsidR="00E70C2D">
        <w:t>NP</w:t>
      </w:r>
      <w:r w:rsidR="00D14964">
        <w:t>R licensees will use Regulatory Guide 2.6 as guidance for acceptability for emergency response plan.  The regulatory guide endorses ANSI/ANS 15.16 as means to demonstrate compliance with NRC regulations.  A</w:t>
      </w:r>
      <w:r w:rsidR="00D14964" w:rsidRPr="00B71D4D">
        <w:t xml:space="preserve">nnual on-site emergency drills </w:t>
      </w:r>
      <w:r w:rsidR="00D14964">
        <w:t xml:space="preserve">are required </w:t>
      </w:r>
      <w:r w:rsidR="00D14964" w:rsidRPr="00B71D4D">
        <w:t>to be conducted as action drills</w:t>
      </w:r>
      <w:r w:rsidR="00D14964">
        <w:t>, and a</w:t>
      </w:r>
      <w:r w:rsidR="00D14964" w:rsidRPr="000B23BD">
        <w:t xml:space="preserve">t least every two years, these drills </w:t>
      </w:r>
      <w:r w:rsidR="0063545C">
        <w:t xml:space="preserve">should </w:t>
      </w:r>
      <w:r w:rsidR="00D14964">
        <w:t xml:space="preserve">be </w:t>
      </w:r>
      <w:r w:rsidR="00D14964" w:rsidRPr="000B23BD">
        <w:t>coordinat</w:t>
      </w:r>
      <w:r w:rsidR="00D14964">
        <w:t>ed</w:t>
      </w:r>
      <w:r w:rsidR="00D14964" w:rsidRPr="000B23BD">
        <w:t xml:space="preserve"> with off-site emergency personnel</w:t>
      </w:r>
      <w:r w:rsidR="00D14964">
        <w:t xml:space="preserve">.  There is flexibility in the allowable intervals between drills/exercises.  </w:t>
      </w:r>
      <w:r w:rsidR="00E669D9">
        <w:t xml:space="preserve">Additionally, RIS 06-03, “Guidance </w:t>
      </w:r>
      <w:proofErr w:type="gramStart"/>
      <w:r w:rsidR="00E669D9">
        <w:t>On</w:t>
      </w:r>
      <w:proofErr w:type="gramEnd"/>
      <w:r w:rsidR="00E669D9">
        <w:t xml:space="preserve"> Requesting an Exemption From Biennial Emergency Prepare</w:t>
      </w:r>
      <w:r w:rsidR="000C6873">
        <w:t>d</w:t>
      </w:r>
      <w:r w:rsidR="00E669D9">
        <w:t>ness Exercise Requirements”, though specifically applicable to power reactors, provides information for altering drill and exercise frequency.</w:t>
      </w:r>
      <w:r w:rsidR="009330F5">
        <w:t xml:space="preserve">  </w:t>
      </w:r>
      <w:r w:rsidR="00D14964">
        <w:t xml:space="preserve">Also, per post-9/11 Confirmatory Action Letters, most of which have been incorporated in sites physical security plans, </w:t>
      </w:r>
      <w:r w:rsidR="00D14964">
        <w:lastRenderedPageBreak/>
        <w:t xml:space="preserve">licensees shall, where practical, include local law enforcement in </w:t>
      </w:r>
      <w:r w:rsidR="00413423">
        <w:t>periodic action drills</w:t>
      </w:r>
      <w:r w:rsidR="00D14964">
        <w:t xml:space="preserve">. </w:t>
      </w:r>
    </w:p>
    <w:p w14:paraId="74BB22C0" w14:textId="77777777" w:rsidR="00D14964" w:rsidRDefault="00D14964" w:rsidP="00D14964">
      <w:pPr>
        <w:ind w:left="720"/>
      </w:pPr>
    </w:p>
    <w:p w14:paraId="7468D016" w14:textId="1FF460F1" w:rsidR="00CE5F2C" w:rsidRDefault="00D14964" w:rsidP="00B65844">
      <w:pPr>
        <w:pStyle w:val="BodyText"/>
        <w:ind w:left="720"/>
        <w:rPr>
          <w:color w:val="FF0000"/>
        </w:rPr>
      </w:pPr>
      <w:r w:rsidRPr="00285573">
        <w:t>Licensees should assess their ability to meet these requirements in advance of the deadlines.  If they are unable to meet the deadline</w:t>
      </w:r>
      <w:r w:rsidR="00EA415F">
        <w:t>,</w:t>
      </w:r>
      <w:r w:rsidRPr="00285573">
        <w:t xml:space="preserve"> licensees should contact their PM</w:t>
      </w:r>
      <w:r w:rsidR="006A5DBC">
        <w:t xml:space="preserve"> to discuss re-scheduling alternatives and documentation, including </w:t>
      </w:r>
      <w:r w:rsidRPr="00285573">
        <w:t xml:space="preserve">specific occurrences in which the licensee </w:t>
      </w:r>
      <w:r w:rsidR="006A5DBC">
        <w:t>would be</w:t>
      </w:r>
      <w:r w:rsidRPr="00285573">
        <w:t xml:space="preserve"> in non-compliance with the requirement</w:t>
      </w:r>
      <w:r>
        <w:t>s for conducting a drill/exercise</w:t>
      </w:r>
      <w:r w:rsidR="006A5DBC">
        <w:t>, and</w:t>
      </w:r>
      <w:r w:rsidRPr="00285573">
        <w:t xml:space="preserve"> the possible length </w:t>
      </w:r>
      <w:r>
        <w:t xml:space="preserve">of </w:t>
      </w:r>
      <w:r w:rsidRPr="00285573">
        <w:t>non-compliance and how they will implement a plan to restore compliance as soon as reasonably practicable.</w:t>
      </w:r>
      <w:r>
        <w:t xml:space="preserve">  The NRC will consider this information and work with the licensee on compliance actions.</w:t>
      </w:r>
    </w:p>
    <w:p w14:paraId="16B5E90C" w14:textId="2AA66567" w:rsidR="00F56A96" w:rsidRDefault="00F56A96" w:rsidP="00B65844">
      <w:pPr>
        <w:pStyle w:val="BodyText"/>
      </w:pPr>
    </w:p>
    <w:p w14:paraId="4C8CED25" w14:textId="686EDF8E" w:rsidR="00BA442D" w:rsidRDefault="001E242F" w:rsidP="00F33CF1">
      <w:pPr>
        <w:pStyle w:val="BodyText"/>
        <w:ind w:left="720" w:hanging="720"/>
      </w:pPr>
      <w:r>
        <w:t>Q16.</w:t>
      </w:r>
      <w:r>
        <w:tab/>
      </w:r>
      <w:r w:rsidR="0039763B">
        <w:t>W</w:t>
      </w:r>
      <w:r w:rsidR="00302B8B">
        <w:t>ill</w:t>
      </w:r>
      <w:r w:rsidR="001C1DEF">
        <w:t xml:space="preserve"> </w:t>
      </w:r>
      <w:r w:rsidR="00F82C22">
        <w:t>routine</w:t>
      </w:r>
      <w:r w:rsidR="00302B8B">
        <w:t xml:space="preserve"> safety and </w:t>
      </w:r>
      <w:r w:rsidR="00434B08">
        <w:t xml:space="preserve">security inspections be conducted </w:t>
      </w:r>
      <w:r w:rsidR="00087FAF">
        <w:t xml:space="preserve">at NPR facilities </w:t>
      </w:r>
      <w:r w:rsidR="00434B08">
        <w:t xml:space="preserve">during a </w:t>
      </w:r>
      <w:r w:rsidR="009A4B99">
        <w:t>public health emergency</w:t>
      </w:r>
      <w:r w:rsidR="00F33CF1">
        <w:t>?</w:t>
      </w:r>
    </w:p>
    <w:p w14:paraId="3E74ACD9" w14:textId="1D17CB77" w:rsidR="00F33CF1" w:rsidRDefault="00F33CF1" w:rsidP="00F33CF1">
      <w:pPr>
        <w:pStyle w:val="BodyText"/>
        <w:ind w:left="720" w:hanging="720"/>
      </w:pPr>
    </w:p>
    <w:p w14:paraId="34E54469" w14:textId="57C9F23B" w:rsidR="00F33CF1" w:rsidRDefault="00F33CF1" w:rsidP="00F33CF1">
      <w:pPr>
        <w:pStyle w:val="BodyText"/>
        <w:ind w:left="720" w:hanging="720"/>
      </w:pPr>
      <w:r>
        <w:t>A16</w:t>
      </w:r>
      <w:r w:rsidR="007D2C62">
        <w:t>.</w:t>
      </w:r>
      <w:r w:rsidR="00816C96">
        <w:tab/>
      </w:r>
      <w:r w:rsidR="002B64BA">
        <w:t>C</w:t>
      </w:r>
      <w:r w:rsidR="005162ED">
        <w:t xml:space="preserve">onsistent with </w:t>
      </w:r>
      <w:r w:rsidR="000E3857">
        <w:t xml:space="preserve">practices </w:t>
      </w:r>
      <w:r w:rsidR="00D1272D">
        <w:t>and recommendations of</w:t>
      </w:r>
      <w:r w:rsidR="000E3857">
        <w:t xml:space="preserve"> health organizations</w:t>
      </w:r>
      <w:r w:rsidR="00D23416">
        <w:t xml:space="preserve">, </w:t>
      </w:r>
      <w:r w:rsidR="00D24006">
        <w:t xml:space="preserve">NRR management may defer </w:t>
      </w:r>
      <w:r w:rsidR="00292D89">
        <w:t>a</w:t>
      </w:r>
      <w:r w:rsidR="00352018">
        <w:t xml:space="preserve">ll </w:t>
      </w:r>
      <w:r w:rsidR="002E11FB">
        <w:t xml:space="preserve">safety and security inspections </w:t>
      </w:r>
      <w:r w:rsidR="00D24006">
        <w:t xml:space="preserve">during </w:t>
      </w:r>
      <w:r w:rsidR="00C62C9C">
        <w:t>a public health emergency</w:t>
      </w:r>
      <w:r w:rsidR="002E11FB">
        <w:t>.</w:t>
      </w:r>
      <w:r w:rsidR="00872DCC">
        <w:t xml:space="preserve">  NRR</w:t>
      </w:r>
      <w:r w:rsidR="00DC3F2B">
        <w:t xml:space="preserve"> management</w:t>
      </w:r>
      <w:r w:rsidR="00872DCC">
        <w:t xml:space="preserve"> will </w:t>
      </w:r>
      <w:r w:rsidR="00F8477F">
        <w:t>assess the impacts on the NPR inspection program once the</w:t>
      </w:r>
      <w:r w:rsidR="000B7627">
        <w:t xml:space="preserve"> </w:t>
      </w:r>
      <w:r w:rsidR="00DC3F2B">
        <w:t xml:space="preserve">public health emergency </w:t>
      </w:r>
      <w:r w:rsidR="001362C5">
        <w:t>conditions subside.</w:t>
      </w:r>
    </w:p>
    <w:p w14:paraId="4EBFAAF4" w14:textId="2A0E3B9E" w:rsidR="002E11FB" w:rsidRDefault="002E11FB" w:rsidP="00F33CF1">
      <w:pPr>
        <w:pStyle w:val="BodyText"/>
        <w:ind w:left="720" w:hanging="720"/>
      </w:pPr>
    </w:p>
    <w:p w14:paraId="7F11E23A" w14:textId="59679FED" w:rsidR="002E11FB" w:rsidRDefault="002E11FB" w:rsidP="00F33CF1">
      <w:pPr>
        <w:pStyle w:val="BodyText"/>
        <w:ind w:left="720" w:hanging="720"/>
      </w:pPr>
      <w:r>
        <w:t>Q17.</w:t>
      </w:r>
      <w:r>
        <w:tab/>
      </w:r>
      <w:r w:rsidR="00182AE0">
        <w:t>Will</w:t>
      </w:r>
      <w:r w:rsidR="00E236C4">
        <w:t xml:space="preserve"> </w:t>
      </w:r>
      <w:r w:rsidR="00DE3CAF">
        <w:t xml:space="preserve">NRC </w:t>
      </w:r>
      <w:r w:rsidR="005749D1">
        <w:t xml:space="preserve">inspectors respond to events </w:t>
      </w:r>
      <w:r w:rsidR="00087FAF">
        <w:t>at NPR</w:t>
      </w:r>
      <w:r w:rsidR="000A2EA0">
        <w:t xml:space="preserve"> facilities during a </w:t>
      </w:r>
      <w:r w:rsidR="003D55FF">
        <w:t>public health emergency</w:t>
      </w:r>
      <w:r w:rsidR="000A2EA0">
        <w:t>?</w:t>
      </w:r>
    </w:p>
    <w:p w14:paraId="4ECBD8F4" w14:textId="7D4ED9DC" w:rsidR="00F23C9B" w:rsidRDefault="00F23C9B" w:rsidP="00F33CF1">
      <w:pPr>
        <w:pStyle w:val="BodyText"/>
        <w:ind w:left="720" w:hanging="720"/>
      </w:pPr>
    </w:p>
    <w:p w14:paraId="5508C93A" w14:textId="139BCD7F" w:rsidR="00F23C9B" w:rsidRPr="00A72979" w:rsidRDefault="00F23C9B" w:rsidP="00D70455">
      <w:pPr>
        <w:pStyle w:val="BodyText"/>
        <w:ind w:left="720" w:hanging="720"/>
      </w:pPr>
      <w:r>
        <w:t>A17.</w:t>
      </w:r>
      <w:r>
        <w:tab/>
      </w:r>
      <w:r w:rsidR="00414E66">
        <w:t>I</w:t>
      </w:r>
      <w:r w:rsidR="00AE3C37">
        <w:t>nspectors will u</w:t>
      </w:r>
      <w:r w:rsidR="00FA0C3C" w:rsidRPr="00FA0C3C">
        <w:t xml:space="preserve">se remote means for </w:t>
      </w:r>
      <w:r w:rsidR="00AE3C37">
        <w:t xml:space="preserve">response to non-safety significant </w:t>
      </w:r>
      <w:r w:rsidR="002F03A1">
        <w:t>events and</w:t>
      </w:r>
      <w:r w:rsidR="001929B8">
        <w:t xml:space="preserve"> </w:t>
      </w:r>
      <w:r w:rsidR="002F03A1">
        <w:t xml:space="preserve">follow-up actions </w:t>
      </w:r>
      <w:r w:rsidR="00AA1BD6">
        <w:t xml:space="preserve">of licensees to events </w:t>
      </w:r>
      <w:r w:rsidR="002F03A1">
        <w:t xml:space="preserve">will be evaluated during the next </w:t>
      </w:r>
      <w:r w:rsidR="00AA5635">
        <w:t>routine inspection</w:t>
      </w:r>
      <w:r w:rsidR="00FA0C3C" w:rsidRPr="00FA0C3C">
        <w:t>.</w:t>
      </w:r>
      <w:r w:rsidR="006633BA">
        <w:t xml:space="preserve"> </w:t>
      </w:r>
      <w:r w:rsidR="00C3074C">
        <w:t xml:space="preserve"> </w:t>
      </w:r>
      <w:r w:rsidR="006633BA">
        <w:t xml:space="preserve">NRR management </w:t>
      </w:r>
      <w:r w:rsidR="00EC480F">
        <w:t>may</w:t>
      </w:r>
      <w:r w:rsidR="00FA0C3C" w:rsidRPr="00FA0C3C">
        <w:t xml:space="preserve"> authorize on-site response for significant events.</w:t>
      </w:r>
      <w:r w:rsidR="00C3074C">
        <w:t xml:space="preserve">  </w:t>
      </w:r>
      <w:r w:rsidR="00A44DCE">
        <w:t xml:space="preserve">This is expected to be rare for </w:t>
      </w:r>
      <w:r w:rsidR="0074298A">
        <w:t>NPR facilities</w:t>
      </w:r>
      <w:r w:rsidR="007E1DBA">
        <w:t xml:space="preserve"> during a public health emergency</w:t>
      </w:r>
      <w:r w:rsidR="00B4696A">
        <w:t xml:space="preserve">.  </w:t>
      </w:r>
      <w:r w:rsidR="00422773">
        <w:t xml:space="preserve">When responding </w:t>
      </w:r>
      <w:r w:rsidR="00BD7EC6">
        <w:t>on-site</w:t>
      </w:r>
      <w:r w:rsidR="007E1DBA">
        <w:t xml:space="preserve"> during these conditions</w:t>
      </w:r>
      <w:r w:rsidR="00BD7EC6">
        <w:t xml:space="preserve">, </w:t>
      </w:r>
      <w:r w:rsidR="00F408A5">
        <w:t xml:space="preserve">inspectors will </w:t>
      </w:r>
      <w:r w:rsidR="000C60BF">
        <w:t>follow health organization</w:t>
      </w:r>
      <w:r w:rsidR="008F3470">
        <w:t>s recommended practices</w:t>
      </w:r>
      <w:r w:rsidR="000C60BF">
        <w:t xml:space="preserve"> </w:t>
      </w:r>
      <w:r w:rsidR="006B6E4A">
        <w:t>and site</w:t>
      </w:r>
      <w:r w:rsidR="00D70455">
        <w:t>-</w:t>
      </w:r>
      <w:r w:rsidR="006B6E4A">
        <w:t xml:space="preserve">specific requirements for preventing </w:t>
      </w:r>
      <w:r w:rsidR="00BD2F71">
        <w:t>disease contamination and spread</w:t>
      </w:r>
      <w:r w:rsidR="00A96DFE">
        <w:t xml:space="preserve"> (i.e., personal protective equipment, social distancing, etc.)</w:t>
      </w:r>
      <w:r w:rsidR="00D70455">
        <w:t>.</w:t>
      </w:r>
    </w:p>
    <w:sectPr w:rsidR="00F23C9B" w:rsidRPr="00A72979" w:rsidSect="00E65A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5"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CE79" w14:textId="77777777" w:rsidR="004D356A" w:rsidRDefault="004D356A">
      <w:r>
        <w:separator/>
      </w:r>
    </w:p>
  </w:endnote>
  <w:endnote w:type="continuationSeparator" w:id="0">
    <w:p w14:paraId="634D1384" w14:textId="77777777" w:rsidR="004D356A" w:rsidRDefault="004D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2402" w14:textId="77777777" w:rsidR="004B12F0" w:rsidRDefault="004B1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992D" w14:textId="77777777" w:rsidR="004B12F0" w:rsidRDefault="004B1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1D93" w14:textId="77777777" w:rsidR="004B12F0" w:rsidRDefault="004B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7297" w14:textId="77777777" w:rsidR="004D356A" w:rsidRDefault="004D356A">
      <w:r>
        <w:separator/>
      </w:r>
    </w:p>
  </w:footnote>
  <w:footnote w:type="continuationSeparator" w:id="0">
    <w:p w14:paraId="11D676AA" w14:textId="77777777" w:rsidR="004D356A" w:rsidRDefault="004D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46A4" w14:textId="77777777" w:rsidR="004B12F0" w:rsidRDefault="004B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FAAC" w14:textId="77777777" w:rsidR="004B12F0" w:rsidRDefault="004B1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308A" w14:textId="77777777" w:rsidR="004B12F0" w:rsidRDefault="004B1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A4408"/>
    <w:multiLevelType w:val="hybridMultilevel"/>
    <w:tmpl w:val="3ED4C5A8"/>
    <w:lvl w:ilvl="0" w:tplc="515ED4C0">
      <w:numFmt w:val="bullet"/>
      <w:lvlText w:val="•"/>
      <w:lvlJc w:val="left"/>
      <w:pPr>
        <w:ind w:left="840" w:hanging="721"/>
      </w:pPr>
      <w:rPr>
        <w:rFonts w:ascii="Arial" w:eastAsia="Arial" w:hAnsi="Arial" w:cs="Arial" w:hint="default"/>
        <w:w w:val="99"/>
        <w:sz w:val="22"/>
        <w:szCs w:val="22"/>
      </w:rPr>
    </w:lvl>
    <w:lvl w:ilvl="1" w:tplc="79E844D0">
      <w:numFmt w:val="bullet"/>
      <w:lvlText w:val="•"/>
      <w:lvlJc w:val="left"/>
      <w:pPr>
        <w:ind w:left="1712" w:hanging="721"/>
      </w:pPr>
      <w:rPr>
        <w:rFonts w:hint="default"/>
      </w:rPr>
    </w:lvl>
    <w:lvl w:ilvl="2" w:tplc="5632377E">
      <w:numFmt w:val="bullet"/>
      <w:lvlText w:val="•"/>
      <w:lvlJc w:val="left"/>
      <w:pPr>
        <w:ind w:left="2584" w:hanging="721"/>
      </w:pPr>
      <w:rPr>
        <w:rFonts w:hint="default"/>
      </w:rPr>
    </w:lvl>
    <w:lvl w:ilvl="3" w:tplc="361A0840">
      <w:numFmt w:val="bullet"/>
      <w:lvlText w:val="•"/>
      <w:lvlJc w:val="left"/>
      <w:pPr>
        <w:ind w:left="3456" w:hanging="721"/>
      </w:pPr>
      <w:rPr>
        <w:rFonts w:hint="default"/>
      </w:rPr>
    </w:lvl>
    <w:lvl w:ilvl="4" w:tplc="C5087376">
      <w:numFmt w:val="bullet"/>
      <w:lvlText w:val="•"/>
      <w:lvlJc w:val="left"/>
      <w:pPr>
        <w:ind w:left="4328" w:hanging="721"/>
      </w:pPr>
      <w:rPr>
        <w:rFonts w:hint="default"/>
      </w:rPr>
    </w:lvl>
    <w:lvl w:ilvl="5" w:tplc="19E83AD8">
      <w:numFmt w:val="bullet"/>
      <w:lvlText w:val="•"/>
      <w:lvlJc w:val="left"/>
      <w:pPr>
        <w:ind w:left="5200" w:hanging="721"/>
      </w:pPr>
      <w:rPr>
        <w:rFonts w:hint="default"/>
      </w:rPr>
    </w:lvl>
    <w:lvl w:ilvl="6" w:tplc="E440EF16">
      <w:numFmt w:val="bullet"/>
      <w:lvlText w:val="•"/>
      <w:lvlJc w:val="left"/>
      <w:pPr>
        <w:ind w:left="6072" w:hanging="721"/>
      </w:pPr>
      <w:rPr>
        <w:rFonts w:hint="default"/>
      </w:rPr>
    </w:lvl>
    <w:lvl w:ilvl="7" w:tplc="B574A92E">
      <w:numFmt w:val="bullet"/>
      <w:lvlText w:val="•"/>
      <w:lvlJc w:val="left"/>
      <w:pPr>
        <w:ind w:left="6944" w:hanging="721"/>
      </w:pPr>
      <w:rPr>
        <w:rFonts w:hint="default"/>
      </w:rPr>
    </w:lvl>
    <w:lvl w:ilvl="8" w:tplc="D728C3C4">
      <w:numFmt w:val="bullet"/>
      <w:lvlText w:val="•"/>
      <w:lvlJc w:val="left"/>
      <w:pPr>
        <w:ind w:left="7816" w:hanging="721"/>
      </w:pPr>
      <w:rPr>
        <w:rFonts w:hint="default"/>
      </w:rPr>
    </w:lvl>
  </w:abstractNum>
  <w:abstractNum w:abstractNumId="1" w15:restartNumberingAfterBreak="0">
    <w:nsid w:val="661B5690"/>
    <w:multiLevelType w:val="multilevel"/>
    <w:tmpl w:val="30767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00A4"/>
    <w:rsid w:val="000045FC"/>
    <w:rsid w:val="000066B2"/>
    <w:rsid w:val="000116F5"/>
    <w:rsid w:val="00011CE8"/>
    <w:rsid w:val="00017790"/>
    <w:rsid w:val="00017B2A"/>
    <w:rsid w:val="00017D97"/>
    <w:rsid w:val="000230D5"/>
    <w:rsid w:val="000231E8"/>
    <w:rsid w:val="00024FF5"/>
    <w:rsid w:val="000323A5"/>
    <w:rsid w:val="000461F2"/>
    <w:rsid w:val="00050D7F"/>
    <w:rsid w:val="000554C8"/>
    <w:rsid w:val="00055894"/>
    <w:rsid w:val="000667E2"/>
    <w:rsid w:val="0007063B"/>
    <w:rsid w:val="00072A2A"/>
    <w:rsid w:val="00083E48"/>
    <w:rsid w:val="000853F5"/>
    <w:rsid w:val="00087FAF"/>
    <w:rsid w:val="0009004F"/>
    <w:rsid w:val="000943E4"/>
    <w:rsid w:val="00094466"/>
    <w:rsid w:val="00097B2D"/>
    <w:rsid w:val="000A2EA0"/>
    <w:rsid w:val="000A6564"/>
    <w:rsid w:val="000A6AB8"/>
    <w:rsid w:val="000B2370"/>
    <w:rsid w:val="000B39D4"/>
    <w:rsid w:val="000B3F6F"/>
    <w:rsid w:val="000B7627"/>
    <w:rsid w:val="000C1AB3"/>
    <w:rsid w:val="000C1E62"/>
    <w:rsid w:val="000C1F0F"/>
    <w:rsid w:val="000C60BF"/>
    <w:rsid w:val="000C6873"/>
    <w:rsid w:val="000C783C"/>
    <w:rsid w:val="000D182B"/>
    <w:rsid w:val="000D2A26"/>
    <w:rsid w:val="000D7205"/>
    <w:rsid w:val="000D7724"/>
    <w:rsid w:val="000E3063"/>
    <w:rsid w:val="000E3857"/>
    <w:rsid w:val="000E6963"/>
    <w:rsid w:val="000E7CAD"/>
    <w:rsid w:val="0010213D"/>
    <w:rsid w:val="00103199"/>
    <w:rsid w:val="00106DB2"/>
    <w:rsid w:val="00107061"/>
    <w:rsid w:val="001113E4"/>
    <w:rsid w:val="001116FE"/>
    <w:rsid w:val="001136EC"/>
    <w:rsid w:val="0011671F"/>
    <w:rsid w:val="00131738"/>
    <w:rsid w:val="001358D2"/>
    <w:rsid w:val="00135AE6"/>
    <w:rsid w:val="00135C95"/>
    <w:rsid w:val="00136142"/>
    <w:rsid w:val="001362C5"/>
    <w:rsid w:val="00136464"/>
    <w:rsid w:val="00136837"/>
    <w:rsid w:val="00141442"/>
    <w:rsid w:val="001419C2"/>
    <w:rsid w:val="00142B38"/>
    <w:rsid w:val="001476A5"/>
    <w:rsid w:val="0015572B"/>
    <w:rsid w:val="001559DC"/>
    <w:rsid w:val="00155D3C"/>
    <w:rsid w:val="00155FA3"/>
    <w:rsid w:val="00156A3B"/>
    <w:rsid w:val="0016491F"/>
    <w:rsid w:val="00166AD6"/>
    <w:rsid w:val="001677C4"/>
    <w:rsid w:val="0017060E"/>
    <w:rsid w:val="001735EC"/>
    <w:rsid w:val="00174956"/>
    <w:rsid w:val="0017639A"/>
    <w:rsid w:val="00177B16"/>
    <w:rsid w:val="001814E0"/>
    <w:rsid w:val="00182AE0"/>
    <w:rsid w:val="00182B52"/>
    <w:rsid w:val="001929B8"/>
    <w:rsid w:val="001A1BBA"/>
    <w:rsid w:val="001A2FBB"/>
    <w:rsid w:val="001A443A"/>
    <w:rsid w:val="001B0BCD"/>
    <w:rsid w:val="001B22DB"/>
    <w:rsid w:val="001B26C9"/>
    <w:rsid w:val="001B3E94"/>
    <w:rsid w:val="001C06B9"/>
    <w:rsid w:val="001C1DEF"/>
    <w:rsid w:val="001C3725"/>
    <w:rsid w:val="001C3A13"/>
    <w:rsid w:val="001C65B6"/>
    <w:rsid w:val="001C6766"/>
    <w:rsid w:val="001C73F9"/>
    <w:rsid w:val="001D005E"/>
    <w:rsid w:val="001D0604"/>
    <w:rsid w:val="001E242F"/>
    <w:rsid w:val="001E304C"/>
    <w:rsid w:val="001E467C"/>
    <w:rsid w:val="001E49D1"/>
    <w:rsid w:val="001E4EA9"/>
    <w:rsid w:val="001E5382"/>
    <w:rsid w:val="001F57D9"/>
    <w:rsid w:val="001F671C"/>
    <w:rsid w:val="001F6E1F"/>
    <w:rsid w:val="001F7149"/>
    <w:rsid w:val="00201E1B"/>
    <w:rsid w:val="002024AD"/>
    <w:rsid w:val="00203E40"/>
    <w:rsid w:val="00206116"/>
    <w:rsid w:val="00207D33"/>
    <w:rsid w:val="00212F04"/>
    <w:rsid w:val="00213485"/>
    <w:rsid w:val="00213B0D"/>
    <w:rsid w:val="0021681B"/>
    <w:rsid w:val="0021762D"/>
    <w:rsid w:val="00226BC1"/>
    <w:rsid w:val="002302EE"/>
    <w:rsid w:val="002315B1"/>
    <w:rsid w:val="00231AC9"/>
    <w:rsid w:val="00233DA2"/>
    <w:rsid w:val="00234888"/>
    <w:rsid w:val="0024308A"/>
    <w:rsid w:val="00245712"/>
    <w:rsid w:val="00247442"/>
    <w:rsid w:val="002573FB"/>
    <w:rsid w:val="0025771B"/>
    <w:rsid w:val="0025798D"/>
    <w:rsid w:val="00260792"/>
    <w:rsid w:val="002625A7"/>
    <w:rsid w:val="00263DD8"/>
    <w:rsid w:val="00266AD5"/>
    <w:rsid w:val="002733C6"/>
    <w:rsid w:val="00274CA6"/>
    <w:rsid w:val="0028530C"/>
    <w:rsid w:val="00292D89"/>
    <w:rsid w:val="002A3F23"/>
    <w:rsid w:val="002A6B9E"/>
    <w:rsid w:val="002B0B4C"/>
    <w:rsid w:val="002B64BA"/>
    <w:rsid w:val="002D3D2C"/>
    <w:rsid w:val="002D7B79"/>
    <w:rsid w:val="002E0357"/>
    <w:rsid w:val="002E11FB"/>
    <w:rsid w:val="002F03A1"/>
    <w:rsid w:val="002F1BC2"/>
    <w:rsid w:val="00302B8B"/>
    <w:rsid w:val="00303A20"/>
    <w:rsid w:val="00305BA6"/>
    <w:rsid w:val="00307939"/>
    <w:rsid w:val="003112DD"/>
    <w:rsid w:val="003149C9"/>
    <w:rsid w:val="00316B92"/>
    <w:rsid w:val="00317C6F"/>
    <w:rsid w:val="00324500"/>
    <w:rsid w:val="00326A3C"/>
    <w:rsid w:val="003321DC"/>
    <w:rsid w:val="003416D4"/>
    <w:rsid w:val="00352018"/>
    <w:rsid w:val="00354A6E"/>
    <w:rsid w:val="0035590E"/>
    <w:rsid w:val="00360349"/>
    <w:rsid w:val="00361586"/>
    <w:rsid w:val="00361EEF"/>
    <w:rsid w:val="00362315"/>
    <w:rsid w:val="003630C9"/>
    <w:rsid w:val="00373736"/>
    <w:rsid w:val="00375AC9"/>
    <w:rsid w:val="00380A34"/>
    <w:rsid w:val="00380AD5"/>
    <w:rsid w:val="00382491"/>
    <w:rsid w:val="00383796"/>
    <w:rsid w:val="00384619"/>
    <w:rsid w:val="003908FF"/>
    <w:rsid w:val="00391A1A"/>
    <w:rsid w:val="003955B8"/>
    <w:rsid w:val="003957B9"/>
    <w:rsid w:val="003973B6"/>
    <w:rsid w:val="0039763B"/>
    <w:rsid w:val="003A017E"/>
    <w:rsid w:val="003A0692"/>
    <w:rsid w:val="003A21C6"/>
    <w:rsid w:val="003A2F30"/>
    <w:rsid w:val="003A5AC0"/>
    <w:rsid w:val="003A659F"/>
    <w:rsid w:val="003A6EA4"/>
    <w:rsid w:val="003B0D0C"/>
    <w:rsid w:val="003B1996"/>
    <w:rsid w:val="003B348C"/>
    <w:rsid w:val="003B7639"/>
    <w:rsid w:val="003C0FC9"/>
    <w:rsid w:val="003C3405"/>
    <w:rsid w:val="003C3874"/>
    <w:rsid w:val="003C3F7C"/>
    <w:rsid w:val="003C4717"/>
    <w:rsid w:val="003C77CB"/>
    <w:rsid w:val="003C782C"/>
    <w:rsid w:val="003D55FF"/>
    <w:rsid w:val="003D56F3"/>
    <w:rsid w:val="003D6DE1"/>
    <w:rsid w:val="003F0C40"/>
    <w:rsid w:val="003F44AB"/>
    <w:rsid w:val="003F5E8F"/>
    <w:rsid w:val="003F6DDB"/>
    <w:rsid w:val="003F717C"/>
    <w:rsid w:val="004003F5"/>
    <w:rsid w:val="0041015A"/>
    <w:rsid w:val="00411D9B"/>
    <w:rsid w:val="00412FAE"/>
    <w:rsid w:val="00413423"/>
    <w:rsid w:val="00414E66"/>
    <w:rsid w:val="00422773"/>
    <w:rsid w:val="00431161"/>
    <w:rsid w:val="00434B08"/>
    <w:rsid w:val="00444384"/>
    <w:rsid w:val="00447855"/>
    <w:rsid w:val="00453390"/>
    <w:rsid w:val="00453434"/>
    <w:rsid w:val="00457FB8"/>
    <w:rsid w:val="00466146"/>
    <w:rsid w:val="004667B1"/>
    <w:rsid w:val="00470E4E"/>
    <w:rsid w:val="004763D2"/>
    <w:rsid w:val="0047698D"/>
    <w:rsid w:val="00477D17"/>
    <w:rsid w:val="0048057E"/>
    <w:rsid w:val="00485573"/>
    <w:rsid w:val="00486FBC"/>
    <w:rsid w:val="0049711B"/>
    <w:rsid w:val="004A2BE1"/>
    <w:rsid w:val="004A5C83"/>
    <w:rsid w:val="004A6236"/>
    <w:rsid w:val="004B12F0"/>
    <w:rsid w:val="004B2E13"/>
    <w:rsid w:val="004B7D8A"/>
    <w:rsid w:val="004C2FB3"/>
    <w:rsid w:val="004C3956"/>
    <w:rsid w:val="004C61A2"/>
    <w:rsid w:val="004D356A"/>
    <w:rsid w:val="004E125D"/>
    <w:rsid w:val="004F0BBA"/>
    <w:rsid w:val="004F1D3E"/>
    <w:rsid w:val="004F60A1"/>
    <w:rsid w:val="0050373A"/>
    <w:rsid w:val="005060F8"/>
    <w:rsid w:val="00506C3A"/>
    <w:rsid w:val="00507A2F"/>
    <w:rsid w:val="00511BBF"/>
    <w:rsid w:val="00512B91"/>
    <w:rsid w:val="00512F1A"/>
    <w:rsid w:val="0051520B"/>
    <w:rsid w:val="005162ED"/>
    <w:rsid w:val="00517815"/>
    <w:rsid w:val="005246FC"/>
    <w:rsid w:val="00527BE6"/>
    <w:rsid w:val="00531835"/>
    <w:rsid w:val="00532C28"/>
    <w:rsid w:val="00544B0A"/>
    <w:rsid w:val="005464C0"/>
    <w:rsid w:val="0055226B"/>
    <w:rsid w:val="00552895"/>
    <w:rsid w:val="00560D82"/>
    <w:rsid w:val="00565611"/>
    <w:rsid w:val="0057135C"/>
    <w:rsid w:val="005720A0"/>
    <w:rsid w:val="00573E1C"/>
    <w:rsid w:val="005749D1"/>
    <w:rsid w:val="005817E2"/>
    <w:rsid w:val="005850B1"/>
    <w:rsid w:val="00591349"/>
    <w:rsid w:val="00596EB1"/>
    <w:rsid w:val="005A0A88"/>
    <w:rsid w:val="005A0D20"/>
    <w:rsid w:val="005A793B"/>
    <w:rsid w:val="005B092A"/>
    <w:rsid w:val="005B11EF"/>
    <w:rsid w:val="005B228E"/>
    <w:rsid w:val="005B4C86"/>
    <w:rsid w:val="005B6BEA"/>
    <w:rsid w:val="005B7452"/>
    <w:rsid w:val="005C11BA"/>
    <w:rsid w:val="005C22BB"/>
    <w:rsid w:val="005C36CE"/>
    <w:rsid w:val="005D3492"/>
    <w:rsid w:val="005D4411"/>
    <w:rsid w:val="005D4DE9"/>
    <w:rsid w:val="005E030A"/>
    <w:rsid w:val="005E2B28"/>
    <w:rsid w:val="005E7FD4"/>
    <w:rsid w:val="005F471D"/>
    <w:rsid w:val="005F6133"/>
    <w:rsid w:val="005F6D98"/>
    <w:rsid w:val="00614B4F"/>
    <w:rsid w:val="0061625D"/>
    <w:rsid w:val="00617CC6"/>
    <w:rsid w:val="00621673"/>
    <w:rsid w:val="0062184D"/>
    <w:rsid w:val="0063545C"/>
    <w:rsid w:val="00652BF3"/>
    <w:rsid w:val="006539A9"/>
    <w:rsid w:val="00660C0A"/>
    <w:rsid w:val="0066111C"/>
    <w:rsid w:val="00662233"/>
    <w:rsid w:val="006633BA"/>
    <w:rsid w:val="00671B27"/>
    <w:rsid w:val="00673197"/>
    <w:rsid w:val="00683331"/>
    <w:rsid w:val="00684D72"/>
    <w:rsid w:val="0068793B"/>
    <w:rsid w:val="00690FEE"/>
    <w:rsid w:val="0069137E"/>
    <w:rsid w:val="00693C9D"/>
    <w:rsid w:val="00693ECC"/>
    <w:rsid w:val="006948E7"/>
    <w:rsid w:val="006A2475"/>
    <w:rsid w:val="006A383F"/>
    <w:rsid w:val="006A5BC4"/>
    <w:rsid w:val="006A5DBC"/>
    <w:rsid w:val="006A7709"/>
    <w:rsid w:val="006B6E4A"/>
    <w:rsid w:val="006D00D9"/>
    <w:rsid w:val="006E0CB7"/>
    <w:rsid w:val="006E263F"/>
    <w:rsid w:val="006E50A8"/>
    <w:rsid w:val="00701335"/>
    <w:rsid w:val="007064CB"/>
    <w:rsid w:val="007065CA"/>
    <w:rsid w:val="00706A3F"/>
    <w:rsid w:val="00706D28"/>
    <w:rsid w:val="00711583"/>
    <w:rsid w:val="00714929"/>
    <w:rsid w:val="0071517E"/>
    <w:rsid w:val="0072081D"/>
    <w:rsid w:val="0072365F"/>
    <w:rsid w:val="007261B4"/>
    <w:rsid w:val="007323FB"/>
    <w:rsid w:val="00732B2E"/>
    <w:rsid w:val="00735AB1"/>
    <w:rsid w:val="007425B2"/>
    <w:rsid w:val="0074298A"/>
    <w:rsid w:val="0074503A"/>
    <w:rsid w:val="0074615A"/>
    <w:rsid w:val="007525BF"/>
    <w:rsid w:val="007543D3"/>
    <w:rsid w:val="00761E7C"/>
    <w:rsid w:val="00763D39"/>
    <w:rsid w:val="00767FAB"/>
    <w:rsid w:val="007711E6"/>
    <w:rsid w:val="0077163A"/>
    <w:rsid w:val="00776616"/>
    <w:rsid w:val="007808D2"/>
    <w:rsid w:val="00782AD2"/>
    <w:rsid w:val="0078301B"/>
    <w:rsid w:val="00786968"/>
    <w:rsid w:val="00794074"/>
    <w:rsid w:val="007A5A4F"/>
    <w:rsid w:val="007B0F2E"/>
    <w:rsid w:val="007B307B"/>
    <w:rsid w:val="007B5907"/>
    <w:rsid w:val="007D2C62"/>
    <w:rsid w:val="007D3181"/>
    <w:rsid w:val="007D343E"/>
    <w:rsid w:val="007D5B1E"/>
    <w:rsid w:val="007E1367"/>
    <w:rsid w:val="007E142A"/>
    <w:rsid w:val="007E1DBA"/>
    <w:rsid w:val="007E1E04"/>
    <w:rsid w:val="007E251E"/>
    <w:rsid w:val="007E79DE"/>
    <w:rsid w:val="007F23F5"/>
    <w:rsid w:val="007F2733"/>
    <w:rsid w:val="007F340E"/>
    <w:rsid w:val="007F3CA9"/>
    <w:rsid w:val="007F59ED"/>
    <w:rsid w:val="00803EDC"/>
    <w:rsid w:val="008105F3"/>
    <w:rsid w:val="00813232"/>
    <w:rsid w:val="00816C96"/>
    <w:rsid w:val="00817CCD"/>
    <w:rsid w:val="008257A3"/>
    <w:rsid w:val="00825871"/>
    <w:rsid w:val="00825AD0"/>
    <w:rsid w:val="00827AC4"/>
    <w:rsid w:val="0083118F"/>
    <w:rsid w:val="00833160"/>
    <w:rsid w:val="008336B3"/>
    <w:rsid w:val="00843460"/>
    <w:rsid w:val="00845382"/>
    <w:rsid w:val="00847740"/>
    <w:rsid w:val="0085398A"/>
    <w:rsid w:val="00854429"/>
    <w:rsid w:val="00855211"/>
    <w:rsid w:val="00855C4A"/>
    <w:rsid w:val="00855FE6"/>
    <w:rsid w:val="00867C55"/>
    <w:rsid w:val="00872DCC"/>
    <w:rsid w:val="00877310"/>
    <w:rsid w:val="00883C7E"/>
    <w:rsid w:val="00884545"/>
    <w:rsid w:val="008852F2"/>
    <w:rsid w:val="008A3037"/>
    <w:rsid w:val="008A4986"/>
    <w:rsid w:val="008C1DBF"/>
    <w:rsid w:val="008C6E1E"/>
    <w:rsid w:val="008D34D1"/>
    <w:rsid w:val="008D6774"/>
    <w:rsid w:val="008D6B5B"/>
    <w:rsid w:val="008E05D0"/>
    <w:rsid w:val="008E3FAA"/>
    <w:rsid w:val="008E6B24"/>
    <w:rsid w:val="008E7811"/>
    <w:rsid w:val="008F12E6"/>
    <w:rsid w:val="008F3470"/>
    <w:rsid w:val="008F37BA"/>
    <w:rsid w:val="0090235D"/>
    <w:rsid w:val="00904DE4"/>
    <w:rsid w:val="00905A80"/>
    <w:rsid w:val="00906963"/>
    <w:rsid w:val="0091202A"/>
    <w:rsid w:val="0091319F"/>
    <w:rsid w:val="009134A6"/>
    <w:rsid w:val="009148E6"/>
    <w:rsid w:val="00914DBA"/>
    <w:rsid w:val="00915A00"/>
    <w:rsid w:val="00915EB5"/>
    <w:rsid w:val="00920885"/>
    <w:rsid w:val="009211EF"/>
    <w:rsid w:val="009253A4"/>
    <w:rsid w:val="00925AB7"/>
    <w:rsid w:val="00932CF6"/>
    <w:rsid w:val="009330F5"/>
    <w:rsid w:val="009441EF"/>
    <w:rsid w:val="00944788"/>
    <w:rsid w:val="00951860"/>
    <w:rsid w:val="0095324C"/>
    <w:rsid w:val="00954D9B"/>
    <w:rsid w:val="00955F02"/>
    <w:rsid w:val="009612EF"/>
    <w:rsid w:val="0096681A"/>
    <w:rsid w:val="0097617D"/>
    <w:rsid w:val="0098205D"/>
    <w:rsid w:val="00985220"/>
    <w:rsid w:val="00990B8B"/>
    <w:rsid w:val="009A46B6"/>
    <w:rsid w:val="009A4B99"/>
    <w:rsid w:val="009A56A6"/>
    <w:rsid w:val="009A70E6"/>
    <w:rsid w:val="009B185B"/>
    <w:rsid w:val="009B23D4"/>
    <w:rsid w:val="009B43A9"/>
    <w:rsid w:val="009B6A4C"/>
    <w:rsid w:val="009B795B"/>
    <w:rsid w:val="009C0BF2"/>
    <w:rsid w:val="009D29BA"/>
    <w:rsid w:val="009D2D78"/>
    <w:rsid w:val="009D6DB3"/>
    <w:rsid w:val="009E09F0"/>
    <w:rsid w:val="009E5B97"/>
    <w:rsid w:val="009E5BB1"/>
    <w:rsid w:val="00A00CAE"/>
    <w:rsid w:val="00A02A6A"/>
    <w:rsid w:val="00A03A3D"/>
    <w:rsid w:val="00A046FC"/>
    <w:rsid w:val="00A057EF"/>
    <w:rsid w:val="00A06468"/>
    <w:rsid w:val="00A15805"/>
    <w:rsid w:val="00A22646"/>
    <w:rsid w:val="00A24A22"/>
    <w:rsid w:val="00A26AAC"/>
    <w:rsid w:val="00A304AB"/>
    <w:rsid w:val="00A30977"/>
    <w:rsid w:val="00A32140"/>
    <w:rsid w:val="00A33C1C"/>
    <w:rsid w:val="00A33FB6"/>
    <w:rsid w:val="00A40E97"/>
    <w:rsid w:val="00A41005"/>
    <w:rsid w:val="00A421DF"/>
    <w:rsid w:val="00A425A1"/>
    <w:rsid w:val="00A431F1"/>
    <w:rsid w:val="00A44DCE"/>
    <w:rsid w:val="00A45D10"/>
    <w:rsid w:val="00A519F7"/>
    <w:rsid w:val="00A53183"/>
    <w:rsid w:val="00A53AB7"/>
    <w:rsid w:val="00A54736"/>
    <w:rsid w:val="00A64DEA"/>
    <w:rsid w:val="00A6764C"/>
    <w:rsid w:val="00A67AFA"/>
    <w:rsid w:val="00A717B3"/>
    <w:rsid w:val="00A72095"/>
    <w:rsid w:val="00A72979"/>
    <w:rsid w:val="00A749EF"/>
    <w:rsid w:val="00A770AC"/>
    <w:rsid w:val="00A87DA5"/>
    <w:rsid w:val="00A90506"/>
    <w:rsid w:val="00A93AF7"/>
    <w:rsid w:val="00A941E3"/>
    <w:rsid w:val="00A969CC"/>
    <w:rsid w:val="00A96DFE"/>
    <w:rsid w:val="00A97DCC"/>
    <w:rsid w:val="00AA0700"/>
    <w:rsid w:val="00AA1BD6"/>
    <w:rsid w:val="00AA1D01"/>
    <w:rsid w:val="00AA221A"/>
    <w:rsid w:val="00AA4751"/>
    <w:rsid w:val="00AA5635"/>
    <w:rsid w:val="00AB5510"/>
    <w:rsid w:val="00AC0FC2"/>
    <w:rsid w:val="00AC2C38"/>
    <w:rsid w:val="00AC43C4"/>
    <w:rsid w:val="00AC46C9"/>
    <w:rsid w:val="00AC54A5"/>
    <w:rsid w:val="00AD1AC0"/>
    <w:rsid w:val="00AD1D85"/>
    <w:rsid w:val="00AD52BA"/>
    <w:rsid w:val="00AD625A"/>
    <w:rsid w:val="00AE3C37"/>
    <w:rsid w:val="00AE43C8"/>
    <w:rsid w:val="00AF288C"/>
    <w:rsid w:val="00AF3839"/>
    <w:rsid w:val="00AF460E"/>
    <w:rsid w:val="00B0575B"/>
    <w:rsid w:val="00B20A86"/>
    <w:rsid w:val="00B233CF"/>
    <w:rsid w:val="00B24A72"/>
    <w:rsid w:val="00B26D9E"/>
    <w:rsid w:val="00B3412F"/>
    <w:rsid w:val="00B3652D"/>
    <w:rsid w:val="00B369FE"/>
    <w:rsid w:val="00B4696A"/>
    <w:rsid w:val="00B51E6E"/>
    <w:rsid w:val="00B5567D"/>
    <w:rsid w:val="00B60C5F"/>
    <w:rsid w:val="00B629C4"/>
    <w:rsid w:val="00B64844"/>
    <w:rsid w:val="00B65844"/>
    <w:rsid w:val="00B65F13"/>
    <w:rsid w:val="00B71805"/>
    <w:rsid w:val="00B762E0"/>
    <w:rsid w:val="00B8329E"/>
    <w:rsid w:val="00B916A5"/>
    <w:rsid w:val="00B93C42"/>
    <w:rsid w:val="00B94214"/>
    <w:rsid w:val="00B94FE8"/>
    <w:rsid w:val="00BA2167"/>
    <w:rsid w:val="00BA4300"/>
    <w:rsid w:val="00BA442D"/>
    <w:rsid w:val="00BA47D6"/>
    <w:rsid w:val="00BB0B6E"/>
    <w:rsid w:val="00BB1F9B"/>
    <w:rsid w:val="00BB40BF"/>
    <w:rsid w:val="00BB4759"/>
    <w:rsid w:val="00BB501F"/>
    <w:rsid w:val="00BC0214"/>
    <w:rsid w:val="00BC10EF"/>
    <w:rsid w:val="00BC364F"/>
    <w:rsid w:val="00BD2F71"/>
    <w:rsid w:val="00BD7EC6"/>
    <w:rsid w:val="00BE28D6"/>
    <w:rsid w:val="00BF27BE"/>
    <w:rsid w:val="00BF5BDF"/>
    <w:rsid w:val="00C006E9"/>
    <w:rsid w:val="00C03179"/>
    <w:rsid w:val="00C03216"/>
    <w:rsid w:val="00C03E2D"/>
    <w:rsid w:val="00C06EF5"/>
    <w:rsid w:val="00C2162C"/>
    <w:rsid w:val="00C238E3"/>
    <w:rsid w:val="00C246CF"/>
    <w:rsid w:val="00C24CFF"/>
    <w:rsid w:val="00C266F6"/>
    <w:rsid w:val="00C3074C"/>
    <w:rsid w:val="00C309C1"/>
    <w:rsid w:val="00C3263D"/>
    <w:rsid w:val="00C40CA4"/>
    <w:rsid w:val="00C41972"/>
    <w:rsid w:val="00C447EE"/>
    <w:rsid w:val="00C546A3"/>
    <w:rsid w:val="00C60A5F"/>
    <w:rsid w:val="00C62C9C"/>
    <w:rsid w:val="00C647D3"/>
    <w:rsid w:val="00C6525A"/>
    <w:rsid w:val="00C752C8"/>
    <w:rsid w:val="00C771DD"/>
    <w:rsid w:val="00C82652"/>
    <w:rsid w:val="00C932F1"/>
    <w:rsid w:val="00C93EB7"/>
    <w:rsid w:val="00C946C9"/>
    <w:rsid w:val="00C97AED"/>
    <w:rsid w:val="00CA2927"/>
    <w:rsid w:val="00CA3C2E"/>
    <w:rsid w:val="00CA4EB7"/>
    <w:rsid w:val="00CA51AF"/>
    <w:rsid w:val="00CA767D"/>
    <w:rsid w:val="00CB0C57"/>
    <w:rsid w:val="00CB30E0"/>
    <w:rsid w:val="00CD0917"/>
    <w:rsid w:val="00CD170D"/>
    <w:rsid w:val="00CD3C10"/>
    <w:rsid w:val="00CD4B72"/>
    <w:rsid w:val="00CD7E3A"/>
    <w:rsid w:val="00CE0EE6"/>
    <w:rsid w:val="00CE1180"/>
    <w:rsid w:val="00CE2B42"/>
    <w:rsid w:val="00CE5F2C"/>
    <w:rsid w:val="00CF1764"/>
    <w:rsid w:val="00CF338F"/>
    <w:rsid w:val="00D03855"/>
    <w:rsid w:val="00D03FD9"/>
    <w:rsid w:val="00D10BDC"/>
    <w:rsid w:val="00D1272D"/>
    <w:rsid w:val="00D14964"/>
    <w:rsid w:val="00D23416"/>
    <w:rsid w:val="00D24006"/>
    <w:rsid w:val="00D245CC"/>
    <w:rsid w:val="00D324E3"/>
    <w:rsid w:val="00D36BB7"/>
    <w:rsid w:val="00D41DC4"/>
    <w:rsid w:val="00D44177"/>
    <w:rsid w:val="00D44AC9"/>
    <w:rsid w:val="00D45BA0"/>
    <w:rsid w:val="00D4642B"/>
    <w:rsid w:val="00D4698B"/>
    <w:rsid w:val="00D61882"/>
    <w:rsid w:val="00D63296"/>
    <w:rsid w:val="00D654E8"/>
    <w:rsid w:val="00D70021"/>
    <w:rsid w:val="00D70455"/>
    <w:rsid w:val="00D71F64"/>
    <w:rsid w:val="00D73EC7"/>
    <w:rsid w:val="00D80823"/>
    <w:rsid w:val="00D835C7"/>
    <w:rsid w:val="00D85232"/>
    <w:rsid w:val="00D8796B"/>
    <w:rsid w:val="00D9351C"/>
    <w:rsid w:val="00D94C42"/>
    <w:rsid w:val="00D96A8B"/>
    <w:rsid w:val="00D979F1"/>
    <w:rsid w:val="00DA7D35"/>
    <w:rsid w:val="00DB0887"/>
    <w:rsid w:val="00DB4265"/>
    <w:rsid w:val="00DB515C"/>
    <w:rsid w:val="00DB6C9A"/>
    <w:rsid w:val="00DC3F2B"/>
    <w:rsid w:val="00DD1EF4"/>
    <w:rsid w:val="00DD29C9"/>
    <w:rsid w:val="00DD2FD7"/>
    <w:rsid w:val="00DD7635"/>
    <w:rsid w:val="00DD7782"/>
    <w:rsid w:val="00DE0156"/>
    <w:rsid w:val="00DE167A"/>
    <w:rsid w:val="00DE3CAF"/>
    <w:rsid w:val="00DE5161"/>
    <w:rsid w:val="00DE5712"/>
    <w:rsid w:val="00DE78B3"/>
    <w:rsid w:val="00E01755"/>
    <w:rsid w:val="00E04D21"/>
    <w:rsid w:val="00E06FAB"/>
    <w:rsid w:val="00E12CA5"/>
    <w:rsid w:val="00E1774D"/>
    <w:rsid w:val="00E216DB"/>
    <w:rsid w:val="00E21A47"/>
    <w:rsid w:val="00E23210"/>
    <w:rsid w:val="00E236C4"/>
    <w:rsid w:val="00E26C09"/>
    <w:rsid w:val="00E27E5F"/>
    <w:rsid w:val="00E27EFD"/>
    <w:rsid w:val="00E305BF"/>
    <w:rsid w:val="00E3098A"/>
    <w:rsid w:val="00E344BF"/>
    <w:rsid w:val="00E3686B"/>
    <w:rsid w:val="00E37A3A"/>
    <w:rsid w:val="00E41215"/>
    <w:rsid w:val="00E432BE"/>
    <w:rsid w:val="00E578CC"/>
    <w:rsid w:val="00E633A8"/>
    <w:rsid w:val="00E65A38"/>
    <w:rsid w:val="00E662C5"/>
    <w:rsid w:val="00E669D9"/>
    <w:rsid w:val="00E67B84"/>
    <w:rsid w:val="00E70C2D"/>
    <w:rsid w:val="00E7236A"/>
    <w:rsid w:val="00E74D73"/>
    <w:rsid w:val="00E7578B"/>
    <w:rsid w:val="00E770BD"/>
    <w:rsid w:val="00E77991"/>
    <w:rsid w:val="00E8034B"/>
    <w:rsid w:val="00E8460F"/>
    <w:rsid w:val="00E85622"/>
    <w:rsid w:val="00E92730"/>
    <w:rsid w:val="00E94667"/>
    <w:rsid w:val="00EA3937"/>
    <w:rsid w:val="00EA415F"/>
    <w:rsid w:val="00EA45C9"/>
    <w:rsid w:val="00EA78D5"/>
    <w:rsid w:val="00EA78EB"/>
    <w:rsid w:val="00EB0FE4"/>
    <w:rsid w:val="00EB42C9"/>
    <w:rsid w:val="00EC09A2"/>
    <w:rsid w:val="00EC28C7"/>
    <w:rsid w:val="00EC4132"/>
    <w:rsid w:val="00EC480F"/>
    <w:rsid w:val="00EC5578"/>
    <w:rsid w:val="00EC6D5B"/>
    <w:rsid w:val="00ED0A33"/>
    <w:rsid w:val="00ED2DB6"/>
    <w:rsid w:val="00EE341E"/>
    <w:rsid w:val="00EE5F45"/>
    <w:rsid w:val="00EE7165"/>
    <w:rsid w:val="00EF2717"/>
    <w:rsid w:val="00EF3724"/>
    <w:rsid w:val="00EF390D"/>
    <w:rsid w:val="00EF4E1A"/>
    <w:rsid w:val="00EF7DB9"/>
    <w:rsid w:val="00F0006F"/>
    <w:rsid w:val="00F01051"/>
    <w:rsid w:val="00F0271F"/>
    <w:rsid w:val="00F05A14"/>
    <w:rsid w:val="00F06E21"/>
    <w:rsid w:val="00F07A49"/>
    <w:rsid w:val="00F1025B"/>
    <w:rsid w:val="00F11083"/>
    <w:rsid w:val="00F1486F"/>
    <w:rsid w:val="00F168D9"/>
    <w:rsid w:val="00F17006"/>
    <w:rsid w:val="00F23C9B"/>
    <w:rsid w:val="00F2690C"/>
    <w:rsid w:val="00F30E9B"/>
    <w:rsid w:val="00F33CF1"/>
    <w:rsid w:val="00F348D0"/>
    <w:rsid w:val="00F34ACD"/>
    <w:rsid w:val="00F408A5"/>
    <w:rsid w:val="00F413F4"/>
    <w:rsid w:val="00F56A96"/>
    <w:rsid w:val="00F61410"/>
    <w:rsid w:val="00F615DF"/>
    <w:rsid w:val="00F61E91"/>
    <w:rsid w:val="00F63A7C"/>
    <w:rsid w:val="00F63CF6"/>
    <w:rsid w:val="00F70C6D"/>
    <w:rsid w:val="00F7213F"/>
    <w:rsid w:val="00F72B54"/>
    <w:rsid w:val="00F72F34"/>
    <w:rsid w:val="00F7381D"/>
    <w:rsid w:val="00F744AC"/>
    <w:rsid w:val="00F75910"/>
    <w:rsid w:val="00F81228"/>
    <w:rsid w:val="00F82C22"/>
    <w:rsid w:val="00F8477F"/>
    <w:rsid w:val="00F87916"/>
    <w:rsid w:val="00F92B03"/>
    <w:rsid w:val="00F9329F"/>
    <w:rsid w:val="00F9397B"/>
    <w:rsid w:val="00F94B41"/>
    <w:rsid w:val="00FA0C3C"/>
    <w:rsid w:val="00FA0F2D"/>
    <w:rsid w:val="00FA70F6"/>
    <w:rsid w:val="00FA72ED"/>
    <w:rsid w:val="00FA7B7A"/>
    <w:rsid w:val="00FB0A40"/>
    <w:rsid w:val="00FB146E"/>
    <w:rsid w:val="00FB380D"/>
    <w:rsid w:val="00FB3FA5"/>
    <w:rsid w:val="00FB5CDF"/>
    <w:rsid w:val="00FD5B39"/>
    <w:rsid w:val="00FD62AC"/>
    <w:rsid w:val="00FD6828"/>
    <w:rsid w:val="00FE33F2"/>
    <w:rsid w:val="00FE6708"/>
    <w:rsid w:val="00FF50F5"/>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2926"/>
  <w15:docId w15:val="{69631D8B-35F9-4ECE-B0F4-E32BFEB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7"/>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5FE6"/>
    <w:pPr>
      <w:tabs>
        <w:tab w:val="center" w:pos="4680"/>
        <w:tab w:val="right" w:pos="9360"/>
      </w:tabs>
    </w:pPr>
  </w:style>
  <w:style w:type="character" w:customStyle="1" w:styleId="HeaderChar">
    <w:name w:val="Header Char"/>
    <w:basedOn w:val="DefaultParagraphFont"/>
    <w:link w:val="Header"/>
    <w:uiPriority w:val="99"/>
    <w:rsid w:val="00855FE6"/>
    <w:rPr>
      <w:rFonts w:ascii="Arial" w:eastAsia="Arial" w:hAnsi="Arial" w:cs="Arial"/>
    </w:rPr>
  </w:style>
  <w:style w:type="paragraph" w:styleId="Footer">
    <w:name w:val="footer"/>
    <w:basedOn w:val="Normal"/>
    <w:link w:val="FooterChar"/>
    <w:uiPriority w:val="99"/>
    <w:unhideWhenUsed/>
    <w:rsid w:val="00855FE6"/>
    <w:pPr>
      <w:tabs>
        <w:tab w:val="center" w:pos="4680"/>
        <w:tab w:val="right" w:pos="9360"/>
      </w:tabs>
    </w:pPr>
  </w:style>
  <w:style w:type="character" w:customStyle="1" w:styleId="FooterChar">
    <w:name w:val="Footer Char"/>
    <w:basedOn w:val="DefaultParagraphFont"/>
    <w:link w:val="Footer"/>
    <w:uiPriority w:val="99"/>
    <w:rsid w:val="00855FE6"/>
    <w:rPr>
      <w:rFonts w:ascii="Arial" w:eastAsia="Arial" w:hAnsi="Arial" w:cs="Arial"/>
    </w:rPr>
  </w:style>
  <w:style w:type="paragraph" w:styleId="BalloonText">
    <w:name w:val="Balloon Text"/>
    <w:basedOn w:val="Normal"/>
    <w:link w:val="BalloonTextChar"/>
    <w:uiPriority w:val="99"/>
    <w:semiHidden/>
    <w:unhideWhenUsed/>
    <w:rsid w:val="00177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16"/>
    <w:rPr>
      <w:rFonts w:ascii="Segoe UI" w:eastAsia="Arial" w:hAnsi="Segoe UI" w:cs="Segoe UI"/>
      <w:sz w:val="18"/>
      <w:szCs w:val="18"/>
    </w:rPr>
  </w:style>
  <w:style w:type="paragraph" w:styleId="NormalWeb">
    <w:name w:val="Normal (Web)"/>
    <w:basedOn w:val="Normal"/>
    <w:uiPriority w:val="99"/>
    <w:semiHidden/>
    <w:unhideWhenUsed/>
    <w:rsid w:val="00544B0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44B0A"/>
    <w:rPr>
      <w:rFonts w:ascii="Arial" w:eastAsia="Arial" w:hAnsi="Arial" w:cs="Arial"/>
    </w:rPr>
  </w:style>
  <w:style w:type="table" w:styleId="TableGrid">
    <w:name w:val="Table Grid"/>
    <w:basedOn w:val="TableNormal"/>
    <w:uiPriority w:val="39"/>
    <w:rsid w:val="00FA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07483">
      <w:bodyDiv w:val="1"/>
      <w:marLeft w:val="0"/>
      <w:marRight w:val="0"/>
      <w:marTop w:val="0"/>
      <w:marBottom w:val="0"/>
      <w:divBdr>
        <w:top w:val="none" w:sz="0" w:space="0" w:color="auto"/>
        <w:left w:val="none" w:sz="0" w:space="0" w:color="auto"/>
        <w:bottom w:val="none" w:sz="0" w:space="0" w:color="auto"/>
        <w:right w:val="none" w:sz="0" w:space="0" w:color="auto"/>
      </w:divBdr>
      <w:divsChild>
        <w:div w:id="462503893">
          <w:marLeft w:val="0"/>
          <w:marRight w:val="0"/>
          <w:marTop w:val="0"/>
          <w:marBottom w:val="0"/>
          <w:divBdr>
            <w:top w:val="none" w:sz="0" w:space="0" w:color="auto"/>
            <w:left w:val="none" w:sz="0" w:space="0" w:color="auto"/>
            <w:bottom w:val="none" w:sz="0" w:space="0" w:color="auto"/>
            <w:right w:val="none" w:sz="0" w:space="0" w:color="auto"/>
          </w:divBdr>
        </w:div>
        <w:div w:id="2024547461">
          <w:marLeft w:val="0"/>
          <w:marRight w:val="0"/>
          <w:marTop w:val="0"/>
          <w:marBottom w:val="0"/>
          <w:divBdr>
            <w:top w:val="none" w:sz="0" w:space="0" w:color="auto"/>
            <w:left w:val="none" w:sz="0" w:space="0" w:color="auto"/>
            <w:bottom w:val="none" w:sz="0" w:space="0" w:color="auto"/>
            <w:right w:val="none" w:sz="0" w:space="0" w:color="auto"/>
          </w:divBdr>
        </w:div>
        <w:div w:id="393087761">
          <w:marLeft w:val="0"/>
          <w:marRight w:val="0"/>
          <w:marTop w:val="0"/>
          <w:marBottom w:val="0"/>
          <w:divBdr>
            <w:top w:val="none" w:sz="0" w:space="0" w:color="auto"/>
            <w:left w:val="none" w:sz="0" w:space="0" w:color="auto"/>
            <w:bottom w:val="none" w:sz="0" w:space="0" w:color="auto"/>
            <w:right w:val="none" w:sz="0" w:space="0" w:color="auto"/>
          </w:divBdr>
        </w:div>
        <w:div w:id="318584828">
          <w:marLeft w:val="0"/>
          <w:marRight w:val="0"/>
          <w:marTop w:val="0"/>
          <w:marBottom w:val="0"/>
          <w:divBdr>
            <w:top w:val="none" w:sz="0" w:space="0" w:color="auto"/>
            <w:left w:val="none" w:sz="0" w:space="0" w:color="auto"/>
            <w:bottom w:val="none" w:sz="0" w:space="0" w:color="auto"/>
            <w:right w:val="none" w:sz="0" w:space="0" w:color="auto"/>
          </w:divBdr>
        </w:div>
        <w:div w:id="12098003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9be6ed3cd5a2c8cd083888d341a1fcd0">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4195572678a3e071f7006f0efdb64a07"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CEF07-500E-4D70-8420-1BBA46656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C558D-488F-4F07-BD1F-80E8C76CE2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4A8499-B715-4CD1-8E78-7703E2258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Non Power Reactor Security Questions &amp; Answers.</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Power Reactor Security Questions &amp; Answers.</dc:title>
  <dc:creator>Reed, Beth</dc:creator>
  <cp:lastModifiedBy>Montgomery, Cindy</cp:lastModifiedBy>
  <cp:revision>3</cp:revision>
  <dcterms:created xsi:type="dcterms:W3CDTF">2020-04-01T15:16:00Z</dcterms:created>
  <dcterms:modified xsi:type="dcterms:W3CDTF">2020-04-01T15:38:00Z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Creator">
    <vt:lpwstr>PScript5.dll Version 5.2.2</vt:lpwstr>
  </property>
  <property fmtid="{D5CDD505-2E9C-101B-9397-08002B2CF9AE}" pid="4" name="LastSaved">
    <vt:filetime>2020-02-27T00:00:00Z</vt:filetime>
  </property>
  <property fmtid="{D5CDD505-2E9C-101B-9397-08002B2CF9AE}" pid="5" name="ContentTypeId">
    <vt:lpwstr>0x0101006BDAEF12599C9645A92A1EF53F53C74D</vt:lpwstr>
  </property>
</Properties>
</file>